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rFonts w:hint="eastAsia"/>
          <w:color w:val="000000"/>
          <w:sz w:val="23"/>
          <w:szCs w:val="23"/>
        </w:rPr>
        <w:t xml:space="preserve"> </w:t>
      </w:r>
    </w:p>
    <w:p>
      <w:pPr>
        <w:tabs>
          <w:tab w:val="left" w:pos="360"/>
        </w:tabs>
        <w:rPr>
          <w:color w:val="000000"/>
          <w:sz w:val="23"/>
          <w:szCs w:val="23"/>
        </w:rPr>
      </w:pPr>
      <w:r>
        <w:rPr>
          <w:color w:val="000000"/>
          <w:sz w:val="23"/>
          <w:szCs w:val="23"/>
        </w:rPr>
        <w:tab/>
      </w:r>
    </w:p>
    <w:p>
      <w:pPr>
        <w:tabs>
          <w:tab w:val="left" w:pos="360"/>
        </w:tabs>
        <w:rPr>
          <w:color w:val="000000"/>
          <w:sz w:val="23"/>
          <w:szCs w:val="23"/>
        </w:rPr>
      </w:pPr>
    </w:p>
    <w:p>
      <w:pPr>
        <w:jc w:val="center"/>
        <w:rPr>
          <w:color w:val="000000"/>
          <w:sz w:val="23"/>
          <w:szCs w:val="23"/>
        </w:rPr>
      </w:pPr>
    </w:p>
    <w:p>
      <w:pPr>
        <w:jc w:val="center"/>
        <w:rPr>
          <w:color w:val="000000"/>
          <w:sz w:val="23"/>
          <w:szCs w:val="23"/>
        </w:rPr>
      </w:pPr>
      <w:r>
        <w:rPr>
          <w:color w:val="000000"/>
          <w:sz w:val="23"/>
          <w:szCs w:val="23"/>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4"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sz w:val="23"/>
          <w:szCs w:val="23"/>
        </w:rPr>
      </w:pPr>
    </w:p>
    <w:p>
      <w:pPr>
        <w:jc w:val="center"/>
        <w:rPr>
          <w:color w:val="000000"/>
          <w:sz w:val="23"/>
          <w:szCs w:val="23"/>
        </w:rPr>
      </w:pPr>
    </w:p>
    <w:p>
      <w:pPr>
        <w:spacing w:line="1000" w:lineRule="exact"/>
        <w:jc w:val="center"/>
        <w:rPr>
          <w:rFonts w:ascii="黑体" w:eastAsia="黑体"/>
          <w:b/>
          <w:color w:val="auto"/>
          <w:sz w:val="52"/>
          <w:szCs w:val="52"/>
        </w:rPr>
      </w:pPr>
      <w:r>
        <w:rPr>
          <w:rFonts w:hint="eastAsia" w:ascii="黑体" w:eastAsia="黑体"/>
          <w:b/>
          <w:color w:val="auto"/>
          <w:sz w:val="52"/>
          <w:szCs w:val="52"/>
          <w:lang w:val="en-US" w:eastAsia="zh-CN"/>
        </w:rPr>
        <w:t>佛山校区水平衡测试技术服务项目</w:t>
      </w:r>
    </w:p>
    <w:p>
      <w:pPr>
        <w:jc w:val="center"/>
        <w:rPr>
          <w:rFonts w:ascii="黑体" w:hAnsi="宋体" w:eastAsia="黑体"/>
          <w:b/>
          <w:color w:val="000000"/>
          <w:kern w:val="0"/>
          <w:sz w:val="52"/>
          <w:szCs w:val="52"/>
        </w:rPr>
      </w:pPr>
    </w:p>
    <w:p>
      <w:pPr>
        <w:spacing w:line="1000" w:lineRule="exact"/>
        <w:jc w:val="center"/>
        <w:rPr>
          <w:rFonts w:ascii="黑体" w:eastAsia="黑体"/>
          <w:b/>
          <w:color w:val="000000"/>
          <w:sz w:val="52"/>
          <w:szCs w:val="52"/>
        </w:rPr>
      </w:pPr>
    </w:p>
    <w:p>
      <w:pPr>
        <w:spacing w:line="1000" w:lineRule="exact"/>
        <w:jc w:val="center"/>
        <w:rPr>
          <w:rFonts w:ascii="黑体" w:eastAsia="黑体"/>
          <w:b/>
          <w:color w:val="000000"/>
          <w:sz w:val="52"/>
          <w:szCs w:val="52"/>
        </w:rPr>
      </w:pPr>
      <w:r>
        <w:rPr>
          <w:rFonts w:hint="eastAsia" w:ascii="黑体" w:eastAsia="黑体"/>
          <w:b/>
          <w:color w:val="000000"/>
          <w:sz w:val="52"/>
          <w:szCs w:val="52"/>
        </w:rPr>
        <w:t>招</w:t>
      </w:r>
    </w:p>
    <w:p>
      <w:pPr>
        <w:spacing w:line="1000" w:lineRule="exact"/>
        <w:jc w:val="center"/>
        <w:rPr>
          <w:rFonts w:ascii="黑体" w:eastAsia="黑体"/>
          <w:b/>
          <w:color w:val="000000"/>
          <w:sz w:val="52"/>
          <w:szCs w:val="52"/>
        </w:rPr>
      </w:pPr>
      <w:r>
        <w:rPr>
          <w:rFonts w:hint="eastAsia" w:ascii="黑体" w:eastAsia="黑体"/>
          <w:b/>
          <w:color w:val="000000"/>
          <w:sz w:val="52"/>
          <w:szCs w:val="52"/>
        </w:rPr>
        <w:t>标</w:t>
      </w:r>
    </w:p>
    <w:p>
      <w:pPr>
        <w:spacing w:line="1000" w:lineRule="exact"/>
        <w:jc w:val="center"/>
        <w:rPr>
          <w:rFonts w:ascii="黑体" w:eastAsia="黑体"/>
          <w:b/>
          <w:color w:val="000000"/>
          <w:sz w:val="52"/>
          <w:szCs w:val="52"/>
        </w:rPr>
      </w:pPr>
      <w:r>
        <w:rPr>
          <w:rFonts w:hint="eastAsia" w:ascii="黑体" w:eastAsia="黑体"/>
          <w:b/>
          <w:color w:val="000000"/>
          <w:sz w:val="52"/>
          <w:szCs w:val="52"/>
        </w:rPr>
        <w:t>文</w:t>
      </w:r>
    </w:p>
    <w:p>
      <w:pPr>
        <w:spacing w:line="1000" w:lineRule="exact"/>
        <w:jc w:val="center"/>
        <w:rPr>
          <w:rFonts w:ascii="黑体" w:eastAsia="黑体"/>
          <w:b/>
          <w:color w:val="000000"/>
          <w:sz w:val="52"/>
          <w:szCs w:val="52"/>
        </w:rPr>
      </w:pPr>
      <w:r>
        <w:rPr>
          <w:rFonts w:hint="eastAsia" w:ascii="黑体" w:eastAsia="黑体"/>
          <w:b/>
          <w:color w:val="000000"/>
          <w:sz w:val="52"/>
          <w:szCs w:val="52"/>
        </w:rPr>
        <w:t>件</w:t>
      </w:r>
    </w:p>
    <w:p>
      <w:pPr>
        <w:rPr>
          <w:color w:val="000000"/>
          <w:sz w:val="23"/>
          <w:szCs w:val="23"/>
        </w:rPr>
      </w:pPr>
    </w:p>
    <w:p>
      <w:pPr>
        <w:rPr>
          <w:color w:val="000000"/>
          <w:sz w:val="23"/>
          <w:szCs w:val="23"/>
        </w:rPr>
      </w:pPr>
    </w:p>
    <w:p>
      <w:pPr>
        <w:rPr>
          <w:color w:val="000000"/>
          <w:sz w:val="23"/>
          <w:szCs w:val="23"/>
        </w:rPr>
      </w:pPr>
    </w:p>
    <w:p>
      <w:pPr>
        <w:pStyle w:val="26"/>
        <w:spacing w:line="360" w:lineRule="auto"/>
        <w:ind w:left="0" w:leftChars="0"/>
        <w:jc w:val="center"/>
        <w:rPr>
          <w:rFonts w:ascii="宋体" w:hAnsi="宋体"/>
          <w:color w:val="auto"/>
          <w:sz w:val="32"/>
          <w:szCs w:val="32"/>
          <w:highlight w:val="none"/>
        </w:rPr>
      </w:pPr>
      <w:r>
        <w:rPr>
          <w:rFonts w:hint="eastAsia" w:ascii="宋体" w:hAnsi="宋体"/>
          <w:color w:val="auto"/>
          <w:sz w:val="32"/>
          <w:szCs w:val="32"/>
          <w:highlight w:val="none"/>
          <w:lang w:val="en-US" w:eastAsia="zh-CN"/>
        </w:rPr>
        <w:t>佛山校区管理委员会</w:t>
      </w:r>
      <w:r>
        <w:rPr>
          <w:rFonts w:hint="eastAsia" w:ascii="宋体" w:hAnsi="宋体"/>
          <w:color w:val="auto"/>
          <w:sz w:val="32"/>
          <w:szCs w:val="32"/>
          <w:highlight w:val="none"/>
        </w:rPr>
        <w:t xml:space="preserve"> 编制</w:t>
      </w:r>
    </w:p>
    <w:p>
      <w:pPr>
        <w:jc w:val="center"/>
        <w:rPr>
          <w:color w:val="000000"/>
          <w:sz w:val="23"/>
          <w:szCs w:val="23"/>
        </w:rPr>
      </w:pPr>
      <w:r>
        <w:rPr>
          <w:rFonts w:hint="eastAsia" w:ascii="宋体" w:hAnsi="宋体"/>
          <w:color w:val="auto"/>
          <w:sz w:val="32"/>
          <w:szCs w:val="32"/>
          <w:highlight w:val="none"/>
        </w:rPr>
        <w:t>202</w:t>
      </w:r>
      <w:r>
        <w:rPr>
          <w:rFonts w:hint="eastAsia" w:ascii="宋体" w:hAnsi="宋体"/>
          <w:color w:val="auto"/>
          <w:sz w:val="32"/>
          <w:szCs w:val="32"/>
          <w:highlight w:val="none"/>
          <w:lang w:val="en-US" w:eastAsia="zh-CN"/>
        </w:rPr>
        <w:t>3</w:t>
      </w:r>
      <w:r>
        <w:rPr>
          <w:rFonts w:ascii="宋体" w:hAnsi="宋体"/>
          <w:color w:val="auto"/>
          <w:sz w:val="32"/>
          <w:szCs w:val="32"/>
          <w:highlight w:val="none"/>
        </w:rPr>
        <w:t>年</w:t>
      </w:r>
      <w:r>
        <w:rPr>
          <w:rFonts w:hint="eastAsia" w:ascii="宋体" w:hAnsi="宋体"/>
          <w:color w:val="auto"/>
          <w:sz w:val="32"/>
          <w:szCs w:val="32"/>
          <w:highlight w:val="none"/>
          <w:lang w:val="en-US" w:eastAsia="zh-CN"/>
        </w:rPr>
        <w:t>7</w:t>
      </w:r>
      <w:r>
        <w:rPr>
          <w:rFonts w:ascii="宋体" w:hAnsi="宋体"/>
          <w:color w:val="auto"/>
          <w:sz w:val="32"/>
          <w:szCs w:val="32"/>
          <w:highlight w:val="none"/>
        </w:rPr>
        <w:t>月</w:t>
      </w:r>
      <w:r>
        <w:rPr>
          <w:rFonts w:hint="eastAsia" w:ascii="宋体" w:hAnsi="宋体"/>
          <w:color w:val="auto"/>
          <w:sz w:val="32"/>
          <w:szCs w:val="32"/>
          <w:highlight w:val="none"/>
          <w:lang w:val="en-US" w:eastAsia="zh-CN"/>
        </w:rPr>
        <w:t>12</w:t>
      </w:r>
      <w:r>
        <w:rPr>
          <w:rFonts w:hint="eastAsia" w:ascii="宋体" w:hAnsi="宋体"/>
          <w:color w:val="auto"/>
          <w:sz w:val="32"/>
          <w:szCs w:val="32"/>
          <w:highlight w:val="none"/>
        </w:rPr>
        <w:t>日 发布</w:t>
      </w:r>
      <w:r>
        <w:rPr>
          <w:rFonts w:ascii="宋体" w:hAnsi="宋体"/>
          <w:color w:val="auto"/>
          <w:sz w:val="23"/>
          <w:szCs w:val="23"/>
          <w:highlight w:val="none"/>
        </w:rPr>
        <w:br w:type="column"/>
      </w:r>
    </w:p>
    <w:p>
      <w:pPr>
        <w:spacing w:line="360" w:lineRule="auto"/>
        <w:jc w:val="center"/>
        <w:rPr>
          <w:b/>
          <w:bCs w:val="0"/>
          <w:color w:val="auto"/>
          <w:sz w:val="32"/>
          <w:szCs w:val="32"/>
        </w:rPr>
      </w:pPr>
      <w:r>
        <w:rPr>
          <w:rFonts w:hint="eastAsia"/>
          <w:b/>
          <w:bCs w:val="0"/>
          <w:color w:val="auto"/>
          <w:sz w:val="32"/>
          <w:szCs w:val="32"/>
        </w:rPr>
        <w:t>目录</w:t>
      </w:r>
    </w:p>
    <w:p>
      <w:pPr>
        <w:pStyle w:val="30"/>
        <w:tabs>
          <w:tab w:val="right" w:leader="dot" w:pos="8391"/>
        </w:tabs>
      </w:pPr>
      <w:r>
        <w:rPr>
          <w:rFonts w:ascii="宋体" w:hAnsi="宋体"/>
          <w:color w:val="000000"/>
          <w:sz w:val="24"/>
        </w:rPr>
        <w:fldChar w:fldCharType="begin"/>
      </w:r>
      <w:r>
        <w:rPr>
          <w:rFonts w:ascii="宋体" w:hAnsi="宋体"/>
          <w:color w:val="000000"/>
          <w:sz w:val="24"/>
        </w:rPr>
        <w:instrText xml:space="preserve"> TOC \o "1-3" \h \z \u </w:instrText>
      </w:r>
      <w:r>
        <w:rPr>
          <w:rFonts w:ascii="宋体" w:hAnsi="宋体"/>
          <w:color w:val="000000"/>
          <w:sz w:val="24"/>
        </w:rPr>
        <w:fldChar w:fldCharType="separate"/>
      </w:r>
      <w:r>
        <w:rPr>
          <w:rFonts w:ascii="宋体" w:hAnsi="宋体"/>
          <w:color w:val="000000"/>
        </w:rPr>
        <w:fldChar w:fldCharType="begin"/>
      </w:r>
      <w:r>
        <w:rPr>
          <w:rFonts w:ascii="宋体" w:hAnsi="宋体"/>
        </w:rPr>
        <w:instrText xml:space="preserve"> HYPERLINK \l _Toc23064 </w:instrText>
      </w:r>
      <w:r>
        <w:rPr>
          <w:rFonts w:ascii="宋体" w:hAnsi="宋体"/>
        </w:rPr>
        <w:fldChar w:fldCharType="separate"/>
      </w:r>
      <w:r>
        <w:rPr>
          <w:rFonts w:hint="eastAsia"/>
        </w:rPr>
        <w:t>第一部分投标邀请函</w:t>
      </w:r>
      <w:r>
        <w:tab/>
      </w:r>
      <w:r>
        <w:fldChar w:fldCharType="begin"/>
      </w:r>
      <w:r>
        <w:instrText xml:space="preserve"> PAGEREF _Toc23064 \h </w:instrText>
      </w:r>
      <w:r>
        <w:fldChar w:fldCharType="separate"/>
      </w:r>
      <w:r>
        <w:t>4</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_Toc21471 </w:instrText>
      </w:r>
      <w:r>
        <w:rPr>
          <w:rFonts w:ascii="宋体" w:hAnsi="宋体"/>
        </w:rPr>
        <w:fldChar w:fldCharType="separate"/>
      </w:r>
      <w:r>
        <w:rPr>
          <w:rFonts w:hint="eastAsia"/>
        </w:rPr>
        <w:t>第二部分  项目内容及需求</w:t>
      </w:r>
      <w:r>
        <w:tab/>
      </w:r>
      <w:r>
        <w:fldChar w:fldCharType="begin"/>
      </w:r>
      <w:r>
        <w:instrText xml:space="preserve"> PAGEREF _Toc21471 \h </w:instrText>
      </w:r>
      <w:r>
        <w:fldChar w:fldCharType="separate"/>
      </w:r>
      <w:r>
        <w:t>6</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_Toc26680 </w:instrText>
      </w:r>
      <w:r>
        <w:rPr>
          <w:rFonts w:ascii="宋体" w:hAnsi="宋体"/>
        </w:rPr>
        <w:fldChar w:fldCharType="separate"/>
      </w:r>
      <w:r>
        <w:rPr>
          <w:rFonts w:hint="eastAsia"/>
        </w:rPr>
        <w:t>2.1 项目概况</w:t>
      </w:r>
      <w:r>
        <w:tab/>
      </w:r>
      <w:r>
        <w:rPr>
          <w:rFonts w:hint="eastAsia"/>
          <w:lang w:val="en-US" w:eastAsia="zh-CN"/>
        </w:rPr>
        <w:t>6</w:t>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_Toc25426 </w:instrText>
      </w:r>
      <w:r>
        <w:rPr>
          <w:rFonts w:ascii="宋体" w:hAnsi="宋体"/>
        </w:rPr>
        <w:fldChar w:fldCharType="separate"/>
      </w:r>
      <w:r>
        <w:rPr>
          <w:rFonts w:hint="eastAsia"/>
          <w:lang w:val="en-US" w:eastAsia="zh-CN"/>
        </w:rPr>
        <w:t>2.2 商务要求</w:t>
      </w:r>
      <w:r>
        <w:tab/>
      </w:r>
      <w:r>
        <w:rPr>
          <w:rFonts w:hint="eastAsia"/>
          <w:lang w:val="en-US" w:eastAsia="zh-CN"/>
        </w:rPr>
        <w:t>6</w:t>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_Toc20990 </w:instrText>
      </w:r>
      <w:r>
        <w:rPr>
          <w:rFonts w:ascii="宋体" w:hAnsi="宋体"/>
        </w:rPr>
        <w:fldChar w:fldCharType="separate"/>
      </w:r>
      <w:r>
        <w:rPr>
          <w:rFonts w:hint="eastAsia"/>
        </w:rPr>
        <w:t>第三部分  投标人须知</w:t>
      </w:r>
      <w:r>
        <w:tab/>
      </w:r>
      <w:r>
        <w:fldChar w:fldCharType="begin"/>
      </w:r>
      <w:r>
        <w:instrText xml:space="preserve"> PAGEREF _Toc20990 \h </w:instrText>
      </w:r>
      <w:r>
        <w:fldChar w:fldCharType="separate"/>
      </w:r>
      <w:r>
        <w:t>9</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_Toc3261 </w:instrText>
      </w:r>
      <w:r>
        <w:rPr>
          <w:rFonts w:ascii="宋体" w:hAnsi="宋体"/>
        </w:rPr>
        <w:fldChar w:fldCharType="separate"/>
      </w:r>
      <w:r>
        <w:rPr>
          <w:rFonts w:hint="eastAsia"/>
          <w:i w:val="0"/>
        </w:rPr>
        <w:t xml:space="preserve">3.1 </w:t>
      </w:r>
      <w:r>
        <w:rPr>
          <w:rFonts w:hint="eastAsia"/>
        </w:rPr>
        <w:t>说明</w:t>
      </w:r>
      <w:r>
        <w:tab/>
      </w:r>
      <w:r>
        <w:fldChar w:fldCharType="begin"/>
      </w:r>
      <w:r>
        <w:instrText xml:space="preserve"> PAGEREF _Toc3261 \h </w:instrText>
      </w:r>
      <w:r>
        <w:fldChar w:fldCharType="separate"/>
      </w:r>
      <w:r>
        <w:t>9</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_Toc5163 </w:instrText>
      </w:r>
      <w:r>
        <w:rPr>
          <w:rFonts w:ascii="宋体" w:hAnsi="宋体"/>
        </w:rPr>
        <w:fldChar w:fldCharType="separate"/>
      </w:r>
      <w:r>
        <w:rPr>
          <w:rFonts w:hint="eastAsia"/>
          <w:i w:val="0"/>
        </w:rPr>
        <w:t xml:space="preserve">3.2 </w:t>
      </w:r>
      <w:r>
        <w:rPr>
          <w:rFonts w:hint="eastAsia"/>
        </w:rPr>
        <w:t>招标文件</w:t>
      </w:r>
      <w:r>
        <w:tab/>
      </w:r>
      <w:r>
        <w:fldChar w:fldCharType="begin"/>
      </w:r>
      <w:r>
        <w:instrText xml:space="preserve"> PAGEREF _Toc5163 \h </w:instrText>
      </w:r>
      <w:r>
        <w:fldChar w:fldCharType="separate"/>
      </w:r>
      <w:r>
        <w:t>10</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_Toc13076 </w:instrText>
      </w:r>
      <w:r>
        <w:rPr>
          <w:rFonts w:ascii="宋体" w:hAnsi="宋体"/>
        </w:rPr>
        <w:fldChar w:fldCharType="separate"/>
      </w:r>
      <w:r>
        <w:rPr>
          <w:rFonts w:hint="eastAsia"/>
          <w:i w:val="0"/>
        </w:rPr>
        <w:t xml:space="preserve">3.3 </w:t>
      </w:r>
      <w:r>
        <w:rPr>
          <w:rFonts w:hint="eastAsia"/>
        </w:rPr>
        <w:t>投标文件</w:t>
      </w:r>
      <w:r>
        <w:tab/>
      </w:r>
      <w:r>
        <w:fldChar w:fldCharType="begin"/>
      </w:r>
      <w:r>
        <w:instrText xml:space="preserve"> PAGEREF _Toc13076 \h </w:instrText>
      </w:r>
      <w:r>
        <w:fldChar w:fldCharType="separate"/>
      </w:r>
      <w:r>
        <w:t>10</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_Toc25131 </w:instrText>
      </w:r>
      <w:r>
        <w:rPr>
          <w:rFonts w:ascii="宋体" w:hAnsi="宋体"/>
        </w:rPr>
        <w:fldChar w:fldCharType="separate"/>
      </w:r>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r>
        <w:tab/>
      </w:r>
      <w:r>
        <w:fldChar w:fldCharType="begin"/>
      </w:r>
      <w:r>
        <w:instrText xml:space="preserve"> PAGEREF _Toc25131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_Toc28444 </w:instrText>
      </w:r>
      <w:r>
        <w:rPr>
          <w:rFonts w:ascii="宋体" w:hAnsi="宋体"/>
        </w:rPr>
        <w:fldChar w:fldCharType="separate"/>
      </w:r>
      <w:r>
        <w:rPr>
          <w:rFonts w:hint="eastAsia"/>
          <w:i w:val="0"/>
        </w:rPr>
        <w:t xml:space="preserve">4.1 </w:t>
      </w:r>
      <w:r>
        <w:rPr>
          <w:rFonts w:hint="eastAsia"/>
        </w:rPr>
        <w:t>评标方法</w:t>
      </w:r>
      <w:r>
        <w:tab/>
      </w:r>
      <w:r>
        <w:fldChar w:fldCharType="begin"/>
      </w:r>
      <w:r>
        <w:instrText xml:space="preserve"> PAGEREF _Toc28444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_Toc154 </w:instrText>
      </w:r>
      <w:r>
        <w:rPr>
          <w:rFonts w:ascii="宋体" w:hAnsi="宋体"/>
        </w:rPr>
        <w:fldChar w:fldCharType="separate"/>
      </w:r>
      <w:r>
        <w:rPr>
          <w:rFonts w:hint="eastAsia"/>
          <w:lang w:val="en-US" w:eastAsia="zh-CN"/>
        </w:rPr>
        <w:t>4.2  资格性审查</w:t>
      </w:r>
      <w:r>
        <w:tab/>
      </w:r>
      <w:r>
        <w:fldChar w:fldCharType="begin"/>
      </w:r>
      <w:r>
        <w:instrText xml:space="preserve"> PAGEREF _Toc154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_Toc20060 </w:instrText>
      </w:r>
      <w:r>
        <w:rPr>
          <w:rFonts w:ascii="宋体" w:hAnsi="宋体"/>
        </w:rPr>
        <w:fldChar w:fldCharType="separate"/>
      </w:r>
      <w:r>
        <w:rPr>
          <w:rFonts w:hint="eastAsia"/>
          <w:lang w:val="en-US" w:eastAsia="zh-CN"/>
        </w:rPr>
        <w:t>4.3  权重分配表</w:t>
      </w:r>
      <w:r>
        <w:tab/>
      </w:r>
      <w:r>
        <w:fldChar w:fldCharType="begin"/>
      </w:r>
      <w:r>
        <w:instrText xml:space="preserve"> PAGEREF _Toc20060 \h </w:instrText>
      </w:r>
      <w:r>
        <w:fldChar w:fldCharType="separate"/>
      </w:r>
      <w:r>
        <w:t>12</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_Toc7376 </w:instrText>
      </w:r>
      <w:r>
        <w:rPr>
          <w:rFonts w:ascii="宋体" w:hAnsi="宋体"/>
        </w:rPr>
        <w:fldChar w:fldCharType="separate"/>
      </w:r>
      <w:r>
        <w:rPr>
          <w:rFonts w:hint="eastAsia"/>
          <w:lang w:val="en-US" w:eastAsia="zh-CN"/>
        </w:rPr>
        <w:t>4.4  评标标准</w:t>
      </w:r>
      <w:r>
        <w:tab/>
      </w:r>
      <w:r>
        <w:fldChar w:fldCharType="begin"/>
      </w:r>
      <w:r>
        <w:instrText xml:space="preserve"> PAGEREF _Toc7376 \h </w:instrText>
      </w:r>
      <w:r>
        <w:fldChar w:fldCharType="separate"/>
      </w:r>
      <w:r>
        <w:t>12</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_Toc3833 </w:instrText>
      </w:r>
      <w:r>
        <w:rPr>
          <w:rFonts w:ascii="宋体" w:hAnsi="宋体"/>
        </w:rPr>
        <w:fldChar w:fldCharType="separate"/>
      </w:r>
      <w:r>
        <w:rPr>
          <w:rFonts w:hint="eastAsia"/>
        </w:rPr>
        <w:t>第五部分  合同格式及主要条款</w:t>
      </w:r>
      <w:r>
        <w:tab/>
      </w:r>
      <w:r>
        <w:fldChar w:fldCharType="begin"/>
      </w:r>
      <w:r>
        <w:instrText xml:space="preserve"> PAGEREF _Toc3833 \h </w:instrText>
      </w:r>
      <w:r>
        <w:fldChar w:fldCharType="separate"/>
      </w:r>
      <w:r>
        <w:t>18</w:t>
      </w:r>
      <w:r>
        <w:fldChar w:fldCharType="end"/>
      </w:r>
      <w:r>
        <w:rPr>
          <w:rFonts w:ascii="宋体" w:hAnsi="宋体"/>
          <w:color w:val="000000"/>
        </w:rPr>
        <w:fldChar w:fldCharType="end"/>
      </w:r>
    </w:p>
    <w:p>
      <w:pPr>
        <w:pStyle w:val="30"/>
        <w:tabs>
          <w:tab w:val="right" w:leader="dot" w:pos="8391"/>
        </w:tabs>
      </w:pPr>
      <w:r>
        <w:rPr>
          <w:rFonts w:ascii="宋体" w:hAnsi="宋体"/>
          <w:color w:val="000000"/>
        </w:rPr>
        <w:fldChar w:fldCharType="begin"/>
      </w:r>
      <w:r>
        <w:rPr>
          <w:rFonts w:ascii="宋体" w:hAnsi="宋体"/>
        </w:rPr>
        <w:instrText xml:space="preserve"> HYPERLINK \l _Toc20964 </w:instrText>
      </w:r>
      <w:r>
        <w:rPr>
          <w:rFonts w:ascii="宋体" w:hAnsi="宋体"/>
        </w:rPr>
        <w:fldChar w:fldCharType="separate"/>
      </w:r>
      <w:r>
        <w:rPr>
          <w:rFonts w:hint="eastAsia" w:ascii="Arial" w:hAnsi="Arial"/>
        </w:rPr>
        <w:t>第六部分  投标文件格式</w:t>
      </w:r>
      <w:r>
        <w:tab/>
      </w:r>
      <w:r>
        <w:fldChar w:fldCharType="begin"/>
      </w:r>
      <w:r>
        <w:instrText xml:space="preserve"> PAGEREF _Toc20964 \h </w:instrText>
      </w:r>
      <w:r>
        <w:fldChar w:fldCharType="separate"/>
      </w:r>
      <w:r>
        <w:t>21</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_Toc26404 </w:instrText>
      </w:r>
      <w:r>
        <w:rPr>
          <w:rFonts w:ascii="宋体" w:hAnsi="宋体"/>
        </w:rPr>
        <w:fldChar w:fldCharType="separate"/>
      </w:r>
      <w:r>
        <w:rPr>
          <w:rFonts w:hint="eastAsia" w:ascii="宋体" w:hAnsi="宋体" w:eastAsia="宋体"/>
          <w:i w:val="0"/>
        </w:rPr>
        <w:t xml:space="preserve">6.1 </w:t>
      </w:r>
      <w:r>
        <w:rPr>
          <w:rFonts w:hint="eastAsia"/>
        </w:rPr>
        <w:t>投标函</w:t>
      </w:r>
      <w:r>
        <w:tab/>
      </w:r>
      <w:r>
        <w:fldChar w:fldCharType="begin"/>
      </w:r>
      <w:r>
        <w:instrText xml:space="preserve"> PAGEREF _Toc26404 \h </w:instrText>
      </w:r>
      <w:r>
        <w:fldChar w:fldCharType="separate"/>
      </w:r>
      <w:r>
        <w:t>21</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_Toc20173 </w:instrText>
      </w:r>
      <w:r>
        <w:rPr>
          <w:rFonts w:ascii="宋体" w:hAnsi="宋体"/>
        </w:rPr>
        <w:fldChar w:fldCharType="separate"/>
      </w:r>
      <w:r>
        <w:rPr>
          <w:rFonts w:hint="eastAsia" w:ascii="宋体" w:hAnsi="宋体" w:eastAsia="宋体"/>
          <w:i w:val="0"/>
        </w:rPr>
        <w:t xml:space="preserve">6.2 </w:t>
      </w:r>
      <w:r>
        <w:rPr>
          <w:rFonts w:hint="eastAsia"/>
        </w:rPr>
        <w:t>价格文件</w:t>
      </w:r>
      <w:r>
        <w:tab/>
      </w:r>
      <w:r>
        <w:fldChar w:fldCharType="begin"/>
      </w:r>
      <w:r>
        <w:instrText xml:space="preserve"> PAGEREF _Toc20173 \h </w:instrText>
      </w:r>
      <w:r>
        <w:fldChar w:fldCharType="separate"/>
      </w:r>
      <w:r>
        <w:t>23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_Toc7488 </w:instrText>
      </w:r>
      <w:r>
        <w:rPr>
          <w:rFonts w:ascii="宋体" w:hAnsi="宋体"/>
        </w:rPr>
        <w:fldChar w:fldCharType="separate"/>
      </w:r>
      <w:r>
        <w:rPr>
          <w:rFonts w:hint="eastAsia" w:ascii="宋体" w:hAnsi="宋体" w:eastAsia="宋体"/>
          <w:i w:val="0"/>
        </w:rPr>
        <w:t xml:space="preserve">6.3 </w:t>
      </w:r>
      <w:r>
        <w:rPr>
          <w:rFonts w:hint="eastAsia"/>
        </w:rPr>
        <w:t>技术文件</w:t>
      </w:r>
      <w:r>
        <w:tab/>
      </w:r>
      <w:r>
        <w:fldChar w:fldCharType="begin"/>
      </w:r>
      <w:r>
        <w:instrText xml:space="preserve"> PAGEREF _Toc7488 \h </w:instrText>
      </w:r>
      <w:r>
        <w:fldChar w:fldCharType="separate"/>
      </w:r>
      <w:r>
        <w:t>24</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_Toc28300 </w:instrText>
      </w:r>
      <w:r>
        <w:rPr>
          <w:rFonts w:ascii="宋体" w:hAnsi="宋体"/>
        </w:rPr>
        <w:fldChar w:fldCharType="separate"/>
      </w:r>
      <w:r>
        <w:rPr>
          <w:rFonts w:hint="eastAsia" w:ascii="Arial" w:hAnsi="Arial"/>
          <w:lang w:val="en-US" w:eastAsia="zh-CN"/>
        </w:rPr>
        <w:t>6.4 商务文件</w:t>
      </w:r>
      <w:r>
        <w:tab/>
      </w:r>
      <w:r>
        <w:fldChar w:fldCharType="begin"/>
      </w:r>
      <w:r>
        <w:instrText xml:space="preserve"> PAGEREF _Toc28300 \h </w:instrText>
      </w:r>
      <w:r>
        <w:fldChar w:fldCharType="separate"/>
      </w:r>
      <w:r>
        <w:t>25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_Toc7659 </w:instrText>
      </w:r>
      <w:r>
        <w:rPr>
          <w:rFonts w:ascii="宋体" w:hAnsi="宋体"/>
        </w:rPr>
        <w:fldChar w:fldCharType="separate"/>
      </w:r>
      <w:r>
        <w:rPr>
          <w:rFonts w:hint="eastAsia"/>
          <w:lang w:val="en-US" w:eastAsia="zh-CN"/>
        </w:rPr>
        <w:t>6.5承诺书</w:t>
      </w:r>
      <w:r>
        <w:tab/>
      </w:r>
      <w:r>
        <w:fldChar w:fldCharType="begin"/>
      </w:r>
      <w:r>
        <w:instrText xml:space="preserve"> PAGEREF _Toc7659 \h </w:instrText>
      </w:r>
      <w:r>
        <w:fldChar w:fldCharType="separate"/>
      </w:r>
      <w:r>
        <w:t>30</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_Toc23159 </w:instrText>
      </w:r>
      <w:r>
        <w:rPr>
          <w:rFonts w:ascii="宋体" w:hAnsi="宋体"/>
        </w:rPr>
        <w:fldChar w:fldCharType="separate"/>
      </w:r>
      <w:r>
        <w:rPr>
          <w:rFonts w:hint="eastAsia"/>
          <w:lang w:val="en-US" w:eastAsia="zh-CN"/>
        </w:rPr>
        <w:t>6.6 投标资格文件</w:t>
      </w:r>
      <w:r>
        <w:tab/>
      </w:r>
      <w:r>
        <w:fldChar w:fldCharType="begin"/>
      </w:r>
      <w:r>
        <w:instrText xml:space="preserve"> PAGEREF _Toc23159 \h </w:instrText>
      </w:r>
      <w:r>
        <w:fldChar w:fldCharType="separate"/>
      </w:r>
      <w:r>
        <w:t>31</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_Toc26504 </w:instrText>
      </w:r>
      <w:r>
        <w:rPr>
          <w:rFonts w:ascii="宋体" w:hAnsi="宋体"/>
        </w:rPr>
        <w:fldChar w:fldCharType="separate"/>
      </w:r>
      <w:r>
        <w:rPr>
          <w:rFonts w:hint="eastAsia"/>
          <w:lang w:val="en-US" w:eastAsia="zh-CN"/>
        </w:rPr>
        <w:t>6.7法定代表人证明书</w:t>
      </w:r>
      <w:r>
        <w:tab/>
      </w:r>
      <w:r>
        <w:fldChar w:fldCharType="begin"/>
      </w:r>
      <w:r>
        <w:instrText xml:space="preserve"> PAGEREF _Toc26504 \h </w:instrText>
      </w:r>
      <w:r>
        <w:fldChar w:fldCharType="separate"/>
      </w:r>
      <w:r>
        <w:t>33</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_Toc20519 </w:instrText>
      </w:r>
      <w:r>
        <w:rPr>
          <w:rFonts w:ascii="宋体" w:hAnsi="宋体"/>
        </w:rPr>
        <w:fldChar w:fldCharType="separate"/>
      </w:r>
      <w:r>
        <w:rPr>
          <w:rFonts w:hint="eastAsia" w:ascii="Arial" w:hAnsi="Arial"/>
          <w:lang w:val="en-US" w:eastAsia="zh-CN"/>
        </w:rPr>
        <w:t>6.8 授权委托书</w:t>
      </w:r>
      <w:r>
        <w:tab/>
      </w:r>
      <w:r>
        <w:fldChar w:fldCharType="begin"/>
      </w:r>
      <w:r>
        <w:instrText xml:space="preserve"> PAGEREF _Toc20519 \h </w:instrText>
      </w:r>
      <w:r>
        <w:fldChar w:fldCharType="separate"/>
      </w:r>
      <w:r>
        <w:t>35</w:t>
      </w:r>
      <w:r>
        <w:fldChar w:fldCharType="end"/>
      </w:r>
      <w:r>
        <w:rPr>
          <w:rFonts w:ascii="宋体" w:hAnsi="宋体"/>
          <w:color w:val="000000"/>
        </w:rPr>
        <w:fldChar w:fldCharType="end"/>
      </w:r>
    </w:p>
    <w:p>
      <w:pPr>
        <w:pStyle w:val="38"/>
        <w:tabs>
          <w:tab w:val="right" w:leader="dot" w:pos="8391"/>
        </w:tabs>
      </w:pPr>
      <w:r>
        <w:rPr>
          <w:rFonts w:ascii="宋体" w:hAnsi="宋体"/>
          <w:color w:val="000000"/>
        </w:rPr>
        <w:fldChar w:fldCharType="begin"/>
      </w:r>
      <w:r>
        <w:rPr>
          <w:rFonts w:ascii="宋体" w:hAnsi="宋体"/>
        </w:rPr>
        <w:instrText xml:space="preserve"> HYPERLINK \l _Toc7944 </w:instrText>
      </w:r>
      <w:r>
        <w:rPr>
          <w:rFonts w:ascii="宋体" w:hAnsi="宋体"/>
        </w:rPr>
        <w:fldChar w:fldCharType="separate"/>
      </w:r>
      <w:r>
        <w:rPr>
          <w:rFonts w:hint="eastAsia"/>
          <w:lang w:val="en-US" w:eastAsia="zh-CN"/>
        </w:rPr>
        <w:t>6.9 投标文件自查清单（仅供提示）</w:t>
      </w:r>
      <w:r>
        <w:tab/>
      </w:r>
      <w:r>
        <w:fldChar w:fldCharType="begin"/>
      </w:r>
      <w:r>
        <w:instrText xml:space="preserve"> PAGEREF _Toc7944 \h </w:instrText>
      </w:r>
      <w:r>
        <w:fldChar w:fldCharType="separate"/>
      </w:r>
      <w:r>
        <w:t>36</w:t>
      </w:r>
      <w:r>
        <w:fldChar w:fldCharType="end"/>
      </w:r>
      <w:r>
        <w:rPr>
          <w:rFonts w:ascii="宋体" w:hAnsi="宋体"/>
          <w:color w:val="000000"/>
        </w:rPr>
        <w:fldChar w:fldCharType="end"/>
      </w:r>
    </w:p>
    <w:p>
      <w:pPr>
        <w:spacing w:line="360" w:lineRule="auto"/>
        <w:rPr>
          <w:rFonts w:ascii="宋体" w:hAnsi="宋体"/>
          <w:color w:val="000000"/>
          <w:sz w:val="23"/>
          <w:szCs w:val="23"/>
        </w:rPr>
        <w:sectPr>
          <w:headerReference r:id="rId3" w:type="first"/>
          <w:footerReference r:id="rId5" w:type="first"/>
          <w:footerReference r:id="rId4" w:type="default"/>
          <w:pgSz w:w="11907" w:h="16840"/>
          <w:pgMar w:top="1440" w:right="1758" w:bottom="1440" w:left="175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宋体" w:hAnsi="宋体"/>
          <w:color w:val="000000"/>
        </w:rPr>
        <w:fldChar w:fldCharType="end"/>
      </w:r>
    </w:p>
    <w:p>
      <w:pPr>
        <w:pStyle w:val="4"/>
        <w:bidi w:val="0"/>
      </w:pPr>
      <w:bookmarkStart w:id="0" w:name="_Toc23064"/>
      <w:r>
        <w:rPr>
          <w:rFonts w:hint="eastAsia"/>
        </w:rPr>
        <w:t>第一部分投标邀请函</w:t>
      </w:r>
      <w:bookmarkEnd w:id="0"/>
    </w:p>
    <w:p>
      <w:pPr>
        <w:spacing w:line="52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u w:val="single"/>
        </w:rPr>
        <w:t>各潜在投标人</w:t>
      </w:r>
      <w:r>
        <w:rPr>
          <w:rFonts w:hint="eastAsia" w:asciiTheme="minorEastAsia" w:hAnsiTheme="minorEastAsia" w:eastAsiaTheme="minorEastAsia"/>
          <w:color w:val="000000"/>
          <w:sz w:val="24"/>
          <w:szCs w:val="24"/>
        </w:rPr>
        <w:t>：</w:t>
      </w:r>
    </w:p>
    <w:p>
      <w:pPr>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w:t>
      </w:r>
      <w:r>
        <w:rPr>
          <w:rFonts w:hint="eastAsia" w:asciiTheme="minorEastAsia" w:hAnsiTheme="minorEastAsia" w:eastAsiaTheme="minorEastAsia"/>
          <w:sz w:val="24"/>
          <w:szCs w:val="24"/>
          <w:lang w:val="en-US" w:eastAsia="zh-CN"/>
        </w:rPr>
        <w:t>广东财经大学</w:t>
      </w:r>
      <w:r>
        <w:rPr>
          <w:rFonts w:hint="eastAsia" w:asciiTheme="minorEastAsia" w:hAnsiTheme="minorEastAsia" w:eastAsiaTheme="minorEastAsia"/>
          <w:sz w:val="24"/>
          <w:szCs w:val="24"/>
        </w:rPr>
        <w:t>采购管理实施办法》有关规定，</w:t>
      </w:r>
      <w:r>
        <w:rPr>
          <w:rFonts w:hint="eastAsia" w:asciiTheme="minorEastAsia" w:hAnsiTheme="minorEastAsia" w:eastAsiaTheme="minorEastAsia"/>
          <w:sz w:val="24"/>
          <w:szCs w:val="24"/>
          <w:lang w:val="en-US" w:eastAsia="zh-CN"/>
        </w:rPr>
        <w:t>佛山校区管委会</w:t>
      </w:r>
      <w:r>
        <w:rPr>
          <w:rFonts w:hint="eastAsia" w:asciiTheme="minorEastAsia" w:hAnsiTheme="minorEastAsia" w:eastAsiaTheme="minorEastAsia"/>
          <w:sz w:val="24"/>
          <w:szCs w:val="24"/>
        </w:rPr>
        <w:t>拟通过公开招标方式</w:t>
      </w:r>
      <w:r>
        <w:rPr>
          <w:rFonts w:hint="eastAsia" w:asciiTheme="minorEastAsia" w:hAnsiTheme="minorEastAsia" w:eastAsiaTheme="minorEastAsia"/>
          <w:spacing w:val="-6"/>
          <w:sz w:val="24"/>
          <w:szCs w:val="24"/>
        </w:rPr>
        <w:t>为</w:t>
      </w:r>
      <w:r>
        <w:rPr>
          <w:rFonts w:hint="eastAsia" w:asciiTheme="minorEastAsia" w:hAnsiTheme="minorEastAsia" w:eastAsiaTheme="minorEastAsia"/>
          <w:sz w:val="24"/>
          <w:szCs w:val="24"/>
          <w:lang w:val="en-US" w:eastAsia="zh-CN"/>
        </w:rPr>
        <w:t>佛山校区水平衡测试技术服务项目评</w:t>
      </w:r>
      <w:r>
        <w:rPr>
          <w:rFonts w:hint="eastAsia" w:asciiTheme="minorEastAsia" w:hAnsiTheme="minorEastAsia" w:eastAsiaTheme="minorEastAsia"/>
          <w:spacing w:val="-6"/>
          <w:sz w:val="24"/>
          <w:szCs w:val="24"/>
        </w:rPr>
        <w:t>定供应商</w:t>
      </w:r>
      <w:r>
        <w:rPr>
          <w:rFonts w:hint="eastAsia" w:asciiTheme="minorEastAsia" w:hAnsiTheme="minorEastAsia" w:eastAsiaTheme="minorEastAsia"/>
          <w:sz w:val="24"/>
          <w:szCs w:val="24"/>
        </w:rPr>
        <w:t>。欢迎符合资格条件的供应商前来投标。有关事宜如下：</w:t>
      </w:r>
    </w:p>
    <w:p>
      <w:pPr>
        <w:numPr>
          <w:ilvl w:val="0"/>
          <w:numId w:val="1"/>
        </w:numPr>
        <w:tabs>
          <w:tab w:val="left" w:pos="0"/>
        </w:tabs>
        <w:spacing w:line="520" w:lineRule="exact"/>
        <w:ind w:hanging="54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bCs/>
          <w:sz w:val="24"/>
          <w:szCs w:val="24"/>
        </w:rPr>
        <w:t>项目名称</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佛山校区水平衡测试技术服务项目</w:t>
      </w:r>
    </w:p>
    <w:p>
      <w:pPr>
        <w:numPr>
          <w:ilvl w:val="0"/>
          <w:numId w:val="1"/>
        </w:numPr>
        <w:tabs>
          <w:tab w:val="left" w:pos="0"/>
        </w:tabs>
        <w:spacing w:line="520" w:lineRule="exact"/>
        <w:ind w:hanging="540"/>
        <w:rPr>
          <w:rFonts w:asciiTheme="minorEastAsia" w:hAnsiTheme="minorEastAsia" w:eastAsiaTheme="minorEastAsia"/>
          <w:b/>
          <w:bCs w:val="0"/>
          <w:color w:val="auto"/>
          <w:sz w:val="24"/>
          <w:szCs w:val="24"/>
        </w:rPr>
      </w:pPr>
      <w:r>
        <w:rPr>
          <w:rFonts w:hint="eastAsia" w:asciiTheme="minorEastAsia" w:hAnsiTheme="minorEastAsia" w:eastAsiaTheme="minorEastAsia"/>
          <w:bCs/>
          <w:sz w:val="24"/>
          <w:szCs w:val="24"/>
        </w:rPr>
        <w:t>投标</w:t>
      </w:r>
      <w:r>
        <w:rPr>
          <w:rFonts w:hint="eastAsia" w:asciiTheme="minorEastAsia" w:hAnsiTheme="minorEastAsia" w:eastAsiaTheme="minorEastAsia"/>
          <w:bCs/>
          <w:sz w:val="24"/>
          <w:szCs w:val="24"/>
          <w:lang w:val="en-US" w:eastAsia="zh-CN"/>
        </w:rPr>
        <w:t>预算金额</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
          <w:bCs w:val="0"/>
          <w:sz w:val="24"/>
          <w:szCs w:val="24"/>
          <w:lang w:val="en-US" w:eastAsia="zh-CN"/>
        </w:rPr>
        <w:t>98000</w:t>
      </w:r>
      <w:r>
        <w:rPr>
          <w:rFonts w:hint="eastAsia" w:cs="仿宋_GB2312" w:asciiTheme="minorEastAsia" w:hAnsiTheme="minorEastAsia" w:eastAsiaTheme="minorEastAsia"/>
          <w:b/>
          <w:bCs w:val="0"/>
          <w:color w:val="auto"/>
          <w:sz w:val="24"/>
          <w:szCs w:val="24"/>
        </w:rPr>
        <w:t>元</w:t>
      </w:r>
    </w:p>
    <w:p>
      <w:pPr>
        <w:numPr>
          <w:ilvl w:val="0"/>
          <w:numId w:val="1"/>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rPr>
        <w:t>递交投标文件及</w:t>
      </w:r>
      <w:r>
        <w:rPr>
          <w:rFonts w:asciiTheme="minorEastAsia" w:hAnsiTheme="minorEastAsia" w:eastAsiaTheme="minorEastAsia"/>
          <w:sz w:val="24"/>
          <w:szCs w:val="24"/>
        </w:rPr>
        <w:t>投标截止时间</w:t>
      </w:r>
    </w:p>
    <w:p>
      <w:pPr>
        <w:spacing w:line="520" w:lineRule="exact"/>
        <w:ind w:firstLine="600" w:firstLineChars="25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1.3.1递交投标文件时间：202</w:t>
      </w: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月</w:t>
      </w:r>
      <w:r>
        <w:rPr>
          <w:rFonts w:hint="eastAsia" w:asciiTheme="minorEastAsia" w:hAnsiTheme="minorEastAsia" w:eastAsiaTheme="minorEastAsia"/>
          <w:sz w:val="24"/>
          <w:szCs w:val="24"/>
          <w:highlight w:val="none"/>
          <w:lang w:val="en-US" w:eastAsia="zh-CN"/>
        </w:rPr>
        <w:t>12</w:t>
      </w:r>
      <w:r>
        <w:rPr>
          <w:rFonts w:hint="eastAsia" w:asciiTheme="minorEastAsia" w:hAnsiTheme="minorEastAsia" w:eastAsiaTheme="minorEastAsia"/>
          <w:sz w:val="24"/>
          <w:szCs w:val="24"/>
          <w:highlight w:val="none"/>
        </w:rPr>
        <w:t>日</w:t>
      </w:r>
      <w:r>
        <w:rPr>
          <w:rFonts w:hint="eastAsia" w:asciiTheme="minorEastAsia" w:hAnsiTheme="minorEastAsia" w:eastAsiaTheme="minorEastAsia"/>
          <w:sz w:val="24"/>
          <w:szCs w:val="24"/>
          <w:highlight w:val="none"/>
          <w:lang w:val="en-US" w:eastAsia="zh-CN"/>
        </w:rPr>
        <w:t>上</w:t>
      </w:r>
      <w:r>
        <w:rPr>
          <w:rFonts w:hint="eastAsia" w:asciiTheme="minorEastAsia" w:hAnsiTheme="minorEastAsia" w:eastAsiaTheme="minorEastAsia"/>
          <w:sz w:val="24"/>
          <w:szCs w:val="24"/>
          <w:highlight w:val="none"/>
        </w:rPr>
        <w:t>午9点-</w:t>
      </w:r>
      <w:r>
        <w:rPr>
          <w:rFonts w:hint="eastAsia" w:asciiTheme="minorEastAsia" w:hAnsiTheme="minorEastAsia" w:eastAsiaTheme="minorEastAsia"/>
          <w:sz w:val="24"/>
          <w:szCs w:val="24"/>
          <w:highlight w:val="none"/>
          <w:lang w:val="en-US" w:eastAsia="zh-CN"/>
        </w:rPr>
        <w:t>11</w:t>
      </w:r>
      <w:r>
        <w:rPr>
          <w:rFonts w:hint="eastAsia" w:asciiTheme="minorEastAsia" w:hAnsiTheme="minorEastAsia" w:eastAsiaTheme="minorEastAsia"/>
          <w:sz w:val="24"/>
          <w:szCs w:val="24"/>
          <w:highlight w:val="none"/>
        </w:rPr>
        <w:t>点</w:t>
      </w:r>
    </w:p>
    <w:p>
      <w:pPr>
        <w:spacing w:line="520" w:lineRule="exact"/>
        <w:ind w:firstLine="600" w:firstLineChars="2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1.3.2</w:t>
      </w:r>
      <w:r>
        <w:rPr>
          <w:rFonts w:asciiTheme="minorEastAsia" w:hAnsiTheme="minorEastAsia" w:eastAsiaTheme="minorEastAsia"/>
          <w:sz w:val="24"/>
          <w:szCs w:val="24"/>
          <w:highlight w:val="none"/>
        </w:rPr>
        <w:t>投标截止时间：</w:t>
      </w:r>
      <w:r>
        <w:rPr>
          <w:rFonts w:hint="eastAsia" w:asciiTheme="minorEastAsia" w:hAnsiTheme="minorEastAsia" w:eastAsiaTheme="minorEastAsia"/>
          <w:color w:val="auto"/>
          <w:sz w:val="24"/>
          <w:szCs w:val="24"/>
          <w:highlight w:val="none"/>
        </w:rPr>
        <w:t>202</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12</w:t>
      </w:r>
      <w:r>
        <w:rPr>
          <w:rFonts w:hint="eastAsia" w:asciiTheme="minorEastAsia" w:hAnsiTheme="minorEastAsia" w:eastAsiaTheme="minorEastAsia"/>
          <w:color w:val="auto"/>
          <w:sz w:val="24"/>
          <w:szCs w:val="24"/>
          <w:highlight w:val="none"/>
        </w:rPr>
        <w:t>日上午</w:t>
      </w:r>
      <w:r>
        <w:rPr>
          <w:rFonts w:hint="eastAsia" w:asciiTheme="minorEastAsia" w:hAnsiTheme="minorEastAsia" w:eastAsiaTheme="minorEastAsia"/>
          <w:color w:val="auto"/>
          <w:sz w:val="24"/>
          <w:szCs w:val="24"/>
          <w:highlight w:val="none"/>
          <w:lang w:val="en-US" w:eastAsia="zh-CN"/>
        </w:rPr>
        <w:t>11</w:t>
      </w:r>
      <w:r>
        <w:rPr>
          <w:rFonts w:hint="eastAsia" w:asciiTheme="minorEastAsia" w:hAnsiTheme="minorEastAsia" w:eastAsiaTheme="minorEastAsia"/>
          <w:color w:val="auto"/>
          <w:sz w:val="24"/>
          <w:szCs w:val="24"/>
          <w:highlight w:val="none"/>
        </w:rPr>
        <w:t>点整</w:t>
      </w:r>
    </w:p>
    <w:p>
      <w:pPr>
        <w:numPr>
          <w:ilvl w:val="0"/>
          <w:numId w:val="1"/>
        </w:numPr>
        <w:tabs>
          <w:tab w:val="left" w:pos="0"/>
        </w:tabs>
        <w:spacing w:line="520" w:lineRule="exact"/>
        <w:ind w:hanging="540"/>
        <w:rPr>
          <w:rFonts w:asciiTheme="minorEastAsia" w:hAnsiTheme="minorEastAsia" w:eastAsiaTheme="minorEastAsia"/>
          <w:sz w:val="24"/>
          <w:szCs w:val="24"/>
        </w:rPr>
      </w:pPr>
      <w:r>
        <w:rPr>
          <w:rFonts w:asciiTheme="minorEastAsia" w:hAnsiTheme="minorEastAsia" w:eastAsiaTheme="minorEastAsia"/>
          <w:sz w:val="24"/>
          <w:szCs w:val="24"/>
        </w:rPr>
        <w:t>信息发布</w:t>
      </w:r>
      <w:r>
        <w:rPr>
          <w:rFonts w:hint="eastAsia" w:asciiTheme="minorEastAsia" w:hAnsiTheme="minorEastAsia" w:eastAsiaTheme="minorEastAsia"/>
          <w:sz w:val="24"/>
          <w:szCs w:val="24"/>
        </w:rPr>
        <w:t>媒体</w:t>
      </w:r>
    </w:p>
    <w:p>
      <w:pPr>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凡与本项目相关的澄清、变更、以及中标公示、成交结果等信息均发布在广东财经大学</w:t>
      </w:r>
      <w:r>
        <w:rPr>
          <w:rFonts w:hint="eastAsia" w:asciiTheme="minorEastAsia" w:hAnsiTheme="minorEastAsia" w:eastAsiaTheme="minorEastAsia"/>
          <w:sz w:val="24"/>
          <w:szCs w:val="24"/>
          <w:lang w:val="en-US" w:eastAsia="zh-CN"/>
        </w:rPr>
        <w:t>佛山校区</w:t>
      </w:r>
      <w:r>
        <w:rPr>
          <w:rFonts w:hint="eastAsia" w:asciiTheme="minorEastAsia" w:hAnsiTheme="minorEastAsia" w:eastAsiaTheme="minorEastAsia"/>
          <w:spacing w:val="-12"/>
          <w:sz w:val="24"/>
          <w:szCs w:val="24"/>
        </w:rPr>
        <w:t>网站</w:t>
      </w:r>
      <w:r>
        <w:rPr>
          <w:rFonts w:hint="eastAsia" w:asciiTheme="minorEastAsia" w:hAnsiTheme="minorEastAsia" w:eastAsiaTheme="minorEastAsia"/>
          <w:sz w:val="24"/>
          <w:szCs w:val="24"/>
        </w:rPr>
        <w:t>和学校公告栏。如有不一致，以发布在广东财经大学</w:t>
      </w:r>
      <w:r>
        <w:rPr>
          <w:rFonts w:hint="eastAsia" w:asciiTheme="minorEastAsia" w:hAnsiTheme="minorEastAsia" w:eastAsiaTheme="minorEastAsia"/>
          <w:sz w:val="24"/>
          <w:szCs w:val="24"/>
          <w:lang w:val="en-US" w:eastAsia="zh-CN"/>
        </w:rPr>
        <w:t>佛山校区</w:t>
      </w:r>
      <w:r>
        <w:rPr>
          <w:rFonts w:hint="eastAsia" w:asciiTheme="minorEastAsia" w:hAnsiTheme="minorEastAsia" w:eastAsiaTheme="minorEastAsia"/>
          <w:sz w:val="24"/>
          <w:szCs w:val="24"/>
        </w:rPr>
        <w:t>网站的文本为准。</w:t>
      </w:r>
    </w:p>
    <w:p>
      <w:pPr>
        <w:numPr>
          <w:ilvl w:val="0"/>
          <w:numId w:val="1"/>
        </w:numPr>
        <w:tabs>
          <w:tab w:val="left" w:pos="0"/>
        </w:tabs>
        <w:spacing w:line="520" w:lineRule="exact"/>
        <w:ind w:hanging="54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期望得到的协助与配合</w:t>
      </w:r>
    </w:p>
    <w:p>
      <w:pPr>
        <w:numPr>
          <w:ilvl w:val="0"/>
          <w:numId w:val="0"/>
        </w:numPr>
        <w:tabs>
          <w:tab w:val="left" w:pos="0"/>
        </w:tabs>
        <w:spacing w:line="520" w:lineRule="exact"/>
        <w:ind w:left="567" w:leftChars="0"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为了提高招标采购效率，节约社会交易成本及时间，希望报名并确定参与招标，而后又决定不参加本次招标的投标人，请在投标截止时间2天前按下述联系方式书面告知我们</w:t>
      </w:r>
      <w:r>
        <w:rPr>
          <w:rFonts w:hint="eastAsia" w:ascii="宋体" w:hAnsi="宋体" w:cs="Tahoma"/>
          <w:color w:val="000000"/>
          <w:sz w:val="24"/>
        </w:rPr>
        <w:t>（</w:t>
      </w:r>
      <w:r>
        <w:rPr>
          <w:rFonts w:hint="eastAsia" w:ascii="宋体" w:hAnsi="宋体" w:cs="Tahoma"/>
          <w:b/>
          <w:color w:val="000000"/>
          <w:sz w:val="24"/>
        </w:rPr>
        <w:t>联系人：</w:t>
      </w:r>
      <w:r>
        <w:rPr>
          <w:rFonts w:hint="eastAsia" w:ascii="宋体" w:hAnsi="宋体" w:cs="Tahoma"/>
          <w:b/>
          <w:color w:val="000000"/>
          <w:sz w:val="24"/>
          <w:lang w:val="en-US" w:eastAsia="zh-CN"/>
        </w:rPr>
        <w:t>余</w:t>
      </w:r>
      <w:r>
        <w:rPr>
          <w:rFonts w:hint="eastAsia" w:ascii="宋体" w:hAnsi="宋体" w:cs="Tahoma"/>
          <w:b/>
          <w:color w:val="000000"/>
          <w:sz w:val="24"/>
        </w:rPr>
        <w:t>老师，办公电话：0757-87828</w:t>
      </w:r>
      <w:r>
        <w:rPr>
          <w:rFonts w:hint="eastAsia" w:ascii="宋体" w:hAnsi="宋体" w:cs="Tahoma"/>
          <w:b/>
          <w:color w:val="000000"/>
          <w:sz w:val="24"/>
          <w:lang w:val="en-US" w:eastAsia="zh-CN"/>
        </w:rPr>
        <w:t>965</w:t>
      </w:r>
      <w:r>
        <w:rPr>
          <w:rFonts w:hint="eastAsia" w:ascii="宋体" w:hAnsi="宋体" w:cs="Tahoma"/>
          <w:color w:val="000000"/>
          <w:sz w:val="24"/>
        </w:rPr>
        <w:t>）</w:t>
      </w:r>
      <w:r>
        <w:rPr>
          <w:rFonts w:hint="eastAsia" w:asciiTheme="minorEastAsia" w:hAnsiTheme="minorEastAsia" w:eastAsiaTheme="minorEastAsia"/>
          <w:sz w:val="23"/>
          <w:szCs w:val="23"/>
          <w:lang w:val="en-US" w:eastAsia="zh-CN"/>
        </w:rPr>
        <w:t>。</w:t>
      </w:r>
      <w:r>
        <w:rPr>
          <w:rFonts w:hint="eastAsia" w:asciiTheme="minorEastAsia" w:hAnsiTheme="minorEastAsia" w:eastAsiaTheme="minorEastAsia"/>
          <w:sz w:val="24"/>
          <w:szCs w:val="24"/>
          <w:lang w:val="en-US" w:eastAsia="zh-CN"/>
        </w:rPr>
        <w:t>对您的支持与配合，谨表谢意。</w:t>
      </w:r>
    </w:p>
    <w:p>
      <w:pPr>
        <w:numPr>
          <w:ilvl w:val="0"/>
          <w:numId w:val="0"/>
        </w:numPr>
        <w:tabs>
          <w:tab w:val="left" w:pos="0"/>
        </w:tabs>
        <w:spacing w:line="52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1.6</w:t>
      </w:r>
      <w:r>
        <w:rPr>
          <w:rFonts w:hint="eastAsia" w:ascii="宋体" w:hAnsi="宋体" w:cs="宋体"/>
          <w:b/>
          <w:color w:val="000000"/>
          <w:sz w:val="24"/>
        </w:rPr>
        <w:t>注意事项</w:t>
      </w:r>
    </w:p>
    <w:p>
      <w:pPr>
        <w:pStyle w:val="169"/>
        <w:spacing w:line="500" w:lineRule="exact"/>
        <w:ind w:firstLine="480" w:firstLineChars="200"/>
        <w:rPr>
          <w:rFonts w:ascii="宋体" w:hAnsi="宋体" w:eastAsia="宋体" w:cs="宋体"/>
          <w:sz w:val="24"/>
          <w:szCs w:val="24"/>
          <w:shd w:val="clear" w:color="auto" w:fill="FFFFFF"/>
          <w:lang w:val="zh-TW" w:eastAsia="zh-TW"/>
        </w:rPr>
      </w:pPr>
      <w:r>
        <w:rPr>
          <w:rFonts w:hint="eastAsia" w:ascii="宋体" w:hAnsi="宋体" w:eastAsia="宋体" w:cs="宋体"/>
          <w:sz w:val="24"/>
          <w:szCs w:val="24"/>
        </w:rPr>
        <w:t>因疫情防控需要，投标人进入学校及投标须满足以下条件：</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1.6.1</w:t>
      </w:r>
      <w:r>
        <w:rPr>
          <w:rFonts w:hint="eastAsia" w:ascii="宋体" w:hAnsi="宋体" w:eastAsia="宋体" w:cs="宋体"/>
          <w:sz w:val="24"/>
          <w:szCs w:val="24"/>
        </w:rPr>
        <w:t>请各投标人提前一天联系：</w:t>
      </w:r>
      <w:r>
        <w:rPr>
          <w:rFonts w:hint="eastAsia" w:ascii="宋体" w:hAnsi="宋体" w:cs="Tahoma"/>
          <w:b/>
          <w:color w:val="000000"/>
          <w:sz w:val="24"/>
          <w:lang w:val="en-US" w:eastAsia="zh-CN"/>
        </w:rPr>
        <w:t>余</w:t>
      </w:r>
      <w:r>
        <w:rPr>
          <w:rFonts w:hint="eastAsia" w:ascii="宋体" w:hAnsi="宋体" w:cs="Tahoma"/>
          <w:b/>
          <w:color w:val="000000"/>
          <w:sz w:val="24"/>
        </w:rPr>
        <w:t>老师</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0757-87828965/15625015507</w:t>
      </w:r>
      <w:r>
        <w:rPr>
          <w:rFonts w:hint="eastAsia" w:ascii="宋体" w:hAnsi="宋体" w:eastAsia="宋体" w:cs="宋体"/>
          <w:sz w:val="24"/>
          <w:szCs w:val="24"/>
        </w:rPr>
        <w:t>进行入校投标报备。</w:t>
      </w:r>
      <w:r>
        <w:rPr>
          <w:rFonts w:hint="eastAsia" w:ascii="宋体" w:hAnsi="宋体" w:eastAsia="宋体" w:cs="宋体"/>
          <w:b/>
          <w:bCs/>
          <w:sz w:val="24"/>
          <w:szCs w:val="24"/>
        </w:rPr>
        <w:t>不按规定，无法入校，责任自担。</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rPr>
      </w:pPr>
      <w:r>
        <w:rPr>
          <w:rFonts w:hint="eastAsia" w:ascii="宋体" w:hAnsi="宋体" w:eastAsia="宋体" w:cs="宋体"/>
          <w:sz w:val="24"/>
          <w:szCs w:val="24"/>
          <w:lang w:val="en-US" w:eastAsia="zh-CN"/>
        </w:rPr>
        <w:t>1.6.2</w:t>
      </w:r>
      <w:r>
        <w:rPr>
          <w:rFonts w:hint="eastAsia" w:ascii="宋体" w:hAnsi="宋体" w:eastAsia="宋体" w:cs="宋体"/>
          <w:sz w:val="24"/>
          <w:szCs w:val="24"/>
        </w:rPr>
        <w:t>投标人须遵守学校疫情防控相关要求，有序进学校，不聚集聊天，与人保持间隔1米以上。</w:t>
      </w:r>
    </w:p>
    <w:p>
      <w:pPr>
        <w:pStyle w:val="169"/>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3"/>
          <w:szCs w:val="23"/>
        </w:rPr>
      </w:pPr>
      <w:r>
        <w:rPr>
          <w:rFonts w:hint="eastAsia" w:ascii="宋体" w:hAnsi="宋体" w:eastAsia="宋体" w:cs="宋体"/>
          <w:sz w:val="24"/>
          <w:szCs w:val="24"/>
          <w:lang w:val="en-US" w:eastAsia="zh-CN"/>
        </w:rPr>
        <w:t>1.6.3</w:t>
      </w:r>
      <w:r>
        <w:rPr>
          <w:rFonts w:hint="eastAsia" w:ascii="宋体" w:hAnsi="宋体" w:eastAsia="宋体" w:cs="宋体"/>
          <w:sz w:val="24"/>
          <w:szCs w:val="24"/>
        </w:rPr>
        <w:t>递交投标文件结束后，投标人应立即离开学校。</w:t>
      </w:r>
    </w:p>
    <w:p>
      <w:pPr>
        <w:pStyle w:val="2"/>
        <w:rPr>
          <w:rFonts w:hint="default"/>
          <w:lang w:val="en-US"/>
        </w:rPr>
      </w:pPr>
    </w:p>
    <w:p>
      <w:pPr>
        <w:numPr>
          <w:ilvl w:val="0"/>
          <w:numId w:val="1"/>
        </w:numPr>
        <w:tabs>
          <w:tab w:val="left" w:pos="0"/>
        </w:tabs>
        <w:spacing w:line="520" w:lineRule="exact"/>
        <w:ind w:hanging="54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招标人及联系方式</w:t>
      </w:r>
    </w:p>
    <w:tbl>
      <w:tblPr>
        <w:tblStyle w:val="43"/>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招标人：</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广东财经大学</w:t>
            </w:r>
          </w:p>
        </w:tc>
        <w:tc>
          <w:tcPr>
            <w:tcW w:w="1564"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475" w:type="dxa"/>
          </w:tcPr>
          <w:p>
            <w:pPr>
              <w:spacing w:line="52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余老师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61" w:type="dxa"/>
          </w:tcPr>
          <w:p>
            <w:pPr>
              <w:spacing w:line="52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0757-87828965</w:t>
            </w:r>
            <w:r>
              <w:rPr>
                <w:rFonts w:hint="eastAsia" w:asciiTheme="minorEastAsia" w:hAnsiTheme="minorEastAsia" w:eastAsiaTheme="minorEastAsia"/>
                <w:sz w:val="24"/>
                <w:szCs w:val="24"/>
              </w:rPr>
              <w:t xml:space="preserve">       </w:t>
            </w:r>
          </w:p>
        </w:tc>
        <w:tc>
          <w:tcPr>
            <w:tcW w:w="1564" w:type="dxa"/>
          </w:tcPr>
          <w:p>
            <w:pPr>
              <w:spacing w:line="520" w:lineRule="exact"/>
              <w:jc w:val="distribute"/>
              <w:rPr>
                <w:rFonts w:asciiTheme="minorEastAsia" w:hAnsiTheme="minorEastAsia" w:eastAsiaTheme="minorEastAsia"/>
                <w:sz w:val="23"/>
                <w:szCs w:val="23"/>
              </w:rPr>
            </w:pPr>
          </w:p>
        </w:tc>
        <w:tc>
          <w:tcPr>
            <w:tcW w:w="2475" w:type="dxa"/>
          </w:tcPr>
          <w:p>
            <w:pPr>
              <w:spacing w:line="520" w:lineRule="exact"/>
              <w:rPr>
                <w:rFonts w:asciiTheme="minorEastAsia" w:hAnsiTheme="minorEastAsia" w:eastAsiaTheme="minorEastAsia"/>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Theme="minorEastAsia" w:hAnsiTheme="minorEastAsia" w:eastAsiaTheme="minorEastAsia"/>
                <w:sz w:val="23"/>
                <w:szCs w:val="23"/>
              </w:rPr>
            </w:pPr>
          </w:p>
        </w:tc>
        <w:tc>
          <w:tcPr>
            <w:tcW w:w="1598" w:type="dxa"/>
          </w:tcPr>
          <w:p>
            <w:pPr>
              <w:spacing w:line="520" w:lineRule="exact"/>
              <w:jc w:val="distribute"/>
              <w:rPr>
                <w:rFonts w:asciiTheme="minorEastAsia" w:hAnsiTheme="minorEastAsia" w:eastAsiaTheme="minorEastAsia"/>
                <w:sz w:val="24"/>
                <w:szCs w:val="24"/>
              </w:rPr>
            </w:pPr>
            <w:r>
              <w:rPr>
                <w:rFonts w:hint="eastAsia" w:asciiTheme="minorEastAsia" w:hAnsiTheme="minorEastAsia" w:eastAsiaTheme="minorEastAsia"/>
                <w:sz w:val="24"/>
                <w:szCs w:val="24"/>
                <w:lang w:val="zh-CN"/>
              </w:rPr>
              <w:t>联系地址：</w:t>
            </w:r>
          </w:p>
        </w:tc>
        <w:tc>
          <w:tcPr>
            <w:tcW w:w="6300" w:type="dxa"/>
            <w:gridSpan w:val="3"/>
          </w:tcPr>
          <w:p>
            <w:pPr>
              <w:spacing w:line="520" w:lineRule="exact"/>
              <w:jc w:val="left"/>
              <w:rPr>
                <w:rFonts w:asciiTheme="minorEastAsia" w:hAnsiTheme="minorEastAsia" w:eastAsiaTheme="minorEastAsia"/>
                <w:sz w:val="24"/>
                <w:szCs w:val="24"/>
                <w:lang w:val="zh-CN"/>
              </w:rPr>
            </w:pPr>
            <w:r>
              <w:rPr>
                <w:rFonts w:hint="eastAsia" w:ascii="宋体" w:hAnsi="宋体" w:eastAsia="宋体" w:cs="宋体"/>
                <w:sz w:val="24"/>
              </w:rPr>
              <w:t>广东财经大学</w:t>
            </w:r>
            <w:r>
              <w:rPr>
                <w:rFonts w:hint="eastAsia" w:ascii="宋体" w:hAnsi="宋体" w:cs="宋体"/>
                <w:sz w:val="24"/>
                <w:lang w:val="en-US" w:eastAsia="zh-CN"/>
              </w:rPr>
              <w:t>佛山校区</w:t>
            </w:r>
            <w:r>
              <w:rPr>
                <w:rFonts w:hint="eastAsia" w:ascii="宋体" w:hAnsi="宋体" w:eastAsia="宋体" w:cs="宋体"/>
                <w:sz w:val="24"/>
              </w:rPr>
              <w:t>（</w:t>
            </w:r>
            <w:r>
              <w:rPr>
                <w:rFonts w:hint="eastAsia" w:ascii="宋体" w:hAnsi="宋体" w:cs="宋体"/>
                <w:sz w:val="24"/>
                <w:lang w:val="en-US" w:eastAsia="zh-CN"/>
              </w:rPr>
              <w:t>佛山市三水区云东海街道学海路1号厚德楼212室</w:t>
            </w:r>
            <w:r>
              <w:rPr>
                <w:rFonts w:hint="eastAsia" w:ascii="宋体" w:hAnsi="宋体" w:eastAsia="宋体" w:cs="宋体"/>
                <w:sz w:val="24"/>
              </w:rPr>
              <w:t>）</w:t>
            </w:r>
          </w:p>
        </w:tc>
      </w:tr>
    </w:tbl>
    <w:p>
      <w:pPr>
        <w:pStyle w:val="4"/>
        <w:jc w:val="center"/>
        <w:rPr>
          <w:rFonts w:asciiTheme="minorEastAsia" w:hAnsiTheme="minorEastAsia" w:eastAsiaTheme="minorEastAsia"/>
          <w:b w:val="0"/>
          <w:sz w:val="23"/>
          <w:szCs w:val="23"/>
        </w:rPr>
      </w:pPr>
    </w:p>
    <w:p>
      <w:pPr>
        <w:bidi w:val="0"/>
        <w:jc w:val="center"/>
        <w:rPr>
          <w:rFonts w:asciiTheme="minorEastAsia" w:hAnsiTheme="minorEastAsia" w:eastAsiaTheme="minorEastAsia"/>
          <w:b w:val="0"/>
          <w:sz w:val="23"/>
          <w:szCs w:val="23"/>
        </w:rPr>
      </w:pPr>
    </w:p>
    <w:p>
      <w:pPr>
        <w:bidi w:val="0"/>
        <w:jc w:val="left"/>
        <w:rPr>
          <w:rFonts w:hint="eastAsia" w:asciiTheme="minorEastAsia" w:hAnsiTheme="minorEastAsia" w:eastAsiaTheme="minorEastAsia"/>
          <w:sz w:val="32"/>
          <w:szCs w:val="23"/>
        </w:rPr>
        <w:sectPr>
          <w:footerReference r:id="rId8" w:type="first"/>
          <w:headerReference r:id="rId6" w:type="default"/>
          <w:footerReference r:id="rId7"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bookmarkStart w:id="1" w:name="_Toc280272729"/>
      <w:bookmarkStart w:id="2" w:name="OLE_LINK44"/>
      <w:bookmarkStart w:id="3" w:name="_Toc298325850"/>
    </w:p>
    <w:p>
      <w:pPr>
        <w:pStyle w:val="4"/>
        <w:bidi w:val="0"/>
      </w:pPr>
      <w:bookmarkStart w:id="4" w:name="_Toc21471"/>
      <w:r>
        <w:rPr>
          <w:rFonts w:hint="eastAsia"/>
        </w:rPr>
        <w:t>第二部分  项目内容及需求</w:t>
      </w:r>
      <w:bookmarkEnd w:id="1"/>
      <w:bookmarkEnd w:id="4"/>
    </w:p>
    <w:bookmarkEnd w:id="2"/>
    <w:bookmarkEnd w:id="3"/>
    <w:p>
      <w:pPr>
        <w:pStyle w:val="94"/>
        <w:numPr>
          <w:ilvl w:val="0"/>
          <w:numId w:val="0"/>
        </w:numPr>
        <w:spacing w:line="360" w:lineRule="auto"/>
        <w:ind w:left="142" w:leftChars="0"/>
        <w:rPr>
          <w:rFonts w:hint="default" w:ascii="Times New Roman" w:hAnsi="Times New Roman" w:eastAsia="宋体" w:cs="Times New Roman"/>
          <w:b/>
          <w:sz w:val="24"/>
          <w:szCs w:val="24"/>
        </w:rPr>
      </w:pPr>
      <w:bookmarkStart w:id="5" w:name="_Toc477536153"/>
      <w:bookmarkStart w:id="6" w:name="_Toc475463107"/>
      <w:bookmarkStart w:id="7" w:name="_Toc475456406"/>
      <w:bookmarkStart w:id="8" w:name="_Toc476156709"/>
      <w:bookmarkStart w:id="9" w:name="_Toc475462269"/>
      <w:r>
        <w:rPr>
          <w:rFonts w:hint="default" w:ascii="Times New Roman" w:hAnsi="Times New Roman" w:eastAsia="宋体" w:cs="Times New Roman"/>
          <w:b/>
          <w:sz w:val="24"/>
          <w:szCs w:val="24"/>
          <w:lang w:val="en-US" w:eastAsia="zh-CN"/>
        </w:rPr>
        <w:t>2.1</w:t>
      </w:r>
      <w:r>
        <w:rPr>
          <w:rFonts w:hint="default" w:ascii="Times New Roman" w:hAnsi="Times New Roman" w:eastAsia="宋体" w:cs="Times New Roman"/>
          <w:b/>
          <w:sz w:val="24"/>
          <w:szCs w:val="24"/>
        </w:rPr>
        <w:t>项目概况</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项目名称：佛山校区</w:t>
      </w:r>
      <w:r>
        <w:rPr>
          <w:rFonts w:hint="eastAsia" w:eastAsia="宋体" w:cs="Times New Roman"/>
          <w:bCs/>
          <w:kern w:val="2"/>
          <w:sz w:val="24"/>
          <w:szCs w:val="24"/>
          <w:lang w:val="en-US" w:eastAsia="zh-CN" w:bidi="ar-SA"/>
        </w:rPr>
        <w:t>水平衡测试技术服务项目</w:t>
      </w:r>
      <w:r>
        <w:rPr>
          <w:rFonts w:hint="default" w:ascii="Times New Roman" w:hAnsi="Times New Roman" w:eastAsia="宋体" w:cs="Times New Roman"/>
          <w:bCs/>
          <w:kern w:val="2"/>
          <w:sz w:val="24"/>
          <w:szCs w:val="24"/>
          <w:lang w:val="en-US" w:eastAsia="zh-CN" w:bidi="ar-SA"/>
        </w:rPr>
        <w:t>。</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经费预算：人民币</w:t>
      </w:r>
      <w:r>
        <w:rPr>
          <w:rFonts w:hint="eastAsia" w:ascii="Times New Roman" w:hAnsi="Times New Roman" w:eastAsia="宋体" w:cs="Times New Roman"/>
          <w:b/>
          <w:bCs w:val="0"/>
          <w:kern w:val="2"/>
          <w:sz w:val="24"/>
          <w:szCs w:val="24"/>
          <w:lang w:val="en-US" w:eastAsia="zh-CN" w:bidi="ar-SA"/>
        </w:rPr>
        <w:t>98</w:t>
      </w:r>
      <w:r>
        <w:rPr>
          <w:rFonts w:hint="eastAsia" w:eastAsia="宋体" w:cs="Times New Roman"/>
          <w:b/>
          <w:bCs w:val="0"/>
          <w:kern w:val="2"/>
          <w:sz w:val="24"/>
          <w:szCs w:val="24"/>
          <w:lang w:val="en-US" w:eastAsia="zh-CN" w:bidi="ar-SA"/>
        </w:rPr>
        <w:t>0</w:t>
      </w:r>
      <w:r>
        <w:rPr>
          <w:rFonts w:hint="eastAsia" w:ascii="Times New Roman" w:hAnsi="Times New Roman" w:eastAsia="宋体" w:cs="Times New Roman"/>
          <w:b/>
          <w:bCs w:val="0"/>
          <w:kern w:val="2"/>
          <w:sz w:val="24"/>
          <w:szCs w:val="24"/>
          <w:lang w:val="en-US" w:eastAsia="zh-CN" w:bidi="ar-SA"/>
        </w:rPr>
        <w:t>00</w:t>
      </w:r>
      <w:r>
        <w:rPr>
          <w:rFonts w:hint="default" w:ascii="Times New Roman" w:hAnsi="Times New Roman" w:eastAsia="宋体" w:cs="Times New Roman"/>
          <w:bCs/>
          <w:kern w:val="2"/>
          <w:sz w:val="24"/>
          <w:szCs w:val="24"/>
          <w:lang w:val="en-US" w:eastAsia="zh-CN" w:bidi="ar-SA"/>
        </w:rPr>
        <w:t>元。预算及报价费用都包括学校水平衡费用（包括统计、平衡、报告书）、绘制给排水管网图、水表计量网络图费用、计算各种用水指标、用水合理性分析费用、交通及外勤补助、协助学校参加专家评审会议</w:t>
      </w:r>
      <w:r>
        <w:rPr>
          <w:rFonts w:hint="eastAsia" w:eastAsia="宋体" w:cs="Times New Roman"/>
          <w:bCs/>
          <w:kern w:val="2"/>
          <w:sz w:val="24"/>
          <w:szCs w:val="24"/>
          <w:lang w:val="en-US" w:eastAsia="zh-CN" w:bidi="ar-SA"/>
        </w:rPr>
        <w:t>、</w:t>
      </w:r>
      <w:r>
        <w:rPr>
          <w:rFonts w:hint="default" w:ascii="Times New Roman" w:hAnsi="Times New Roman" w:eastAsia="宋体" w:cs="Times New Roman"/>
          <w:bCs/>
          <w:kern w:val="2"/>
          <w:sz w:val="24"/>
          <w:szCs w:val="24"/>
          <w:lang w:val="en-US" w:eastAsia="zh-CN" w:bidi="ar-SA"/>
        </w:rPr>
        <w:t>合同实施过程中应预见和不可预见费用等含税一切费用，采购人不再另行支付其他费用。</w:t>
      </w:r>
    </w:p>
    <w:p>
      <w:pPr>
        <w:pStyle w:val="94"/>
        <w:spacing w:line="360" w:lineRule="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项目地点：广东省佛山市三水区云东海街道学海中路1号（广东财经大学佛山校区）</w:t>
      </w:r>
    </w:p>
    <w:p>
      <w:pPr>
        <w:pStyle w:val="94"/>
        <w:numPr>
          <w:ilvl w:val="0"/>
          <w:numId w:val="0"/>
        </w:numPr>
        <w:spacing w:line="360" w:lineRule="auto"/>
        <w:rPr>
          <w:rFonts w:hint="default" w:ascii="Times New Roman" w:hAnsi="Times New Roman" w:eastAsia="宋体" w:cs="Times New Roman"/>
          <w:b/>
          <w:sz w:val="24"/>
          <w:szCs w:val="24"/>
        </w:rPr>
      </w:pPr>
      <w:r>
        <w:rPr>
          <w:rFonts w:hint="eastAsia" w:eastAsia="宋体" w:cs="Times New Roman"/>
          <w:b/>
          <w:sz w:val="24"/>
          <w:szCs w:val="24"/>
          <w:lang w:val="en-US" w:eastAsia="zh-CN"/>
        </w:rPr>
        <w:t>2.2</w:t>
      </w:r>
      <w:r>
        <w:rPr>
          <w:rFonts w:hint="default" w:ascii="Times New Roman" w:hAnsi="Times New Roman" w:eastAsia="宋体" w:cs="Times New Roman"/>
          <w:b/>
          <w:sz w:val="24"/>
          <w:szCs w:val="24"/>
        </w:rPr>
        <w:t>项目内容</w:t>
      </w:r>
    </w:p>
    <w:p>
      <w:pPr>
        <w:tabs>
          <w:tab w:val="left" w:pos="709"/>
        </w:tabs>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1、项目需求及目的</w:t>
      </w:r>
    </w:p>
    <w:p>
      <w:pPr>
        <w:pStyle w:val="2"/>
        <w:spacing w:after="0" w:line="36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根据《关于落实三水区重点用水单位水平衡测试工作的通知》等相关文件要求，学校需要开展水平衡测试工作。通过开展水平衡测试，用水节水情况核查工作，摸清学校用水节水现状情况，并积极完善节水管理制度，强化用水计量，做好日常节水管理，明确节水目标责任，提高节水水平和用水效率。</w:t>
      </w:r>
    </w:p>
    <w:p>
      <w:pPr>
        <w:tabs>
          <w:tab w:val="left" w:pos="709"/>
        </w:tabs>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、项目成果及时间要求</w:t>
      </w:r>
    </w:p>
    <w:p>
      <w:pPr>
        <w:pStyle w:val="94"/>
        <w:tabs>
          <w:tab w:val="left" w:pos="709"/>
        </w:tabs>
        <w:spacing w:line="360" w:lineRule="auto"/>
        <w:ind w:firstLine="56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成果要求：提交《</w:t>
      </w:r>
      <w:r>
        <w:rPr>
          <w:rFonts w:hint="eastAsia" w:asciiTheme="minorEastAsia" w:hAnsiTheme="minorEastAsia" w:cstheme="minorEastAsia"/>
          <w:sz w:val="24"/>
        </w:rPr>
        <w:t>广东财经大学佛山校区</w:t>
      </w:r>
      <w:r>
        <w:rPr>
          <w:rFonts w:hint="eastAsia" w:asciiTheme="minorEastAsia" w:hAnsiTheme="minorEastAsia" w:eastAsiaTheme="minorEastAsia" w:cstheme="minorEastAsia"/>
          <w:sz w:val="24"/>
          <w:szCs w:val="24"/>
        </w:rPr>
        <w:t>水平衡测试报告》</w:t>
      </w:r>
      <w:r>
        <w:rPr>
          <w:rFonts w:hint="eastAsia" w:asciiTheme="minorEastAsia" w:hAnsiTheme="minorEastAsia" w:cstheme="minorEastAsia"/>
          <w:sz w:val="24"/>
          <w:szCs w:val="24"/>
          <w:lang w:val="en-US" w:eastAsia="zh-CN"/>
        </w:rPr>
        <w:t>纸质版及电子版</w:t>
      </w:r>
    </w:p>
    <w:p>
      <w:pPr>
        <w:pStyle w:val="94"/>
        <w:tabs>
          <w:tab w:val="left" w:pos="709"/>
        </w:tabs>
        <w:spacing w:line="360" w:lineRule="auto"/>
        <w:ind w:firstLine="560"/>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sz w:val="24"/>
          <w:szCs w:val="24"/>
        </w:rPr>
        <w:t>时间要求：自签订合</w:t>
      </w:r>
      <w:r>
        <w:rPr>
          <w:rFonts w:hint="eastAsia" w:asciiTheme="minorEastAsia" w:hAnsiTheme="minorEastAsia" w:eastAsiaTheme="minorEastAsia" w:cstheme="minorEastAsia"/>
          <w:bCs/>
          <w:kern w:val="2"/>
          <w:sz w:val="24"/>
          <w:szCs w:val="24"/>
          <w:lang w:val="en-US" w:eastAsia="zh-CN" w:bidi="ar-SA"/>
        </w:rPr>
        <w:t>同起3个月内完成。</w:t>
      </w:r>
    </w:p>
    <w:p>
      <w:pPr>
        <w:pStyle w:val="94"/>
        <w:tabs>
          <w:tab w:val="left" w:pos="709"/>
        </w:tabs>
        <w:spacing w:line="360" w:lineRule="auto"/>
        <w:ind w:firstLine="560"/>
        <w:rPr>
          <w:rFonts w:hint="default" w:asciiTheme="minorEastAsia" w:hAnsiTheme="minorEastAsia" w:eastAsiaTheme="minorEastAsia" w:cstheme="minorEastAsia"/>
          <w:b/>
          <w:bCs/>
          <w:kern w:val="2"/>
          <w:sz w:val="24"/>
          <w:szCs w:val="24"/>
          <w:lang w:val="en-US" w:eastAsia="zh-CN" w:bidi="ar-SA"/>
        </w:rPr>
      </w:pPr>
      <w:r>
        <w:rPr>
          <w:rFonts w:hint="eastAsia" w:cs="宋体" w:asciiTheme="minorEastAsia" w:hAnsiTheme="minorEastAsia"/>
          <w:b/>
          <w:bCs/>
          <w:sz w:val="24"/>
          <w:szCs w:val="24"/>
          <w:lang w:val="en-US" w:eastAsia="zh-CN"/>
        </w:rPr>
        <w:t>其他重要要求：在本项目完成水平衡测试报告且通过政府审核后，投标人应免费为采购人申请节水型校园。考虑到申请节水型校园耗时长，程序复杂，申请过程中不影响本项目结算费用支付。但投标人必须以承诺函盖章的形式承诺在采购人硬件条件具备时免费完成申请（文本不限，格式自拟）。</w:t>
      </w:r>
    </w:p>
    <w:p>
      <w:pPr>
        <w:tabs>
          <w:tab w:val="left" w:pos="709"/>
        </w:tabs>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3、技术需求</w:t>
      </w:r>
    </w:p>
    <w:p>
      <w:pPr>
        <w:pStyle w:val="94"/>
        <w:tabs>
          <w:tab w:val="left" w:pos="709"/>
        </w:tabs>
        <w:spacing w:line="360" w:lineRule="auto"/>
        <w:ind w:firstLine="560"/>
        <w:rPr>
          <w:rFonts w:hint="eastAsia" w:asciiTheme="minorEastAsia" w:hAnsiTheme="minorEastAsia" w:eastAsiaTheme="minorEastAsia" w:cstheme="minorEastAsia"/>
          <w:sz w:val="24"/>
          <w:szCs w:val="24"/>
        </w:rPr>
      </w:pPr>
      <w:bookmarkStart w:id="10" w:name="_Toc19552"/>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依据</w:t>
      </w:r>
      <w:bookmarkEnd w:id="10"/>
      <w:r>
        <w:rPr>
          <w:rFonts w:hint="eastAsia" w:asciiTheme="minorEastAsia" w:hAnsiTheme="minorEastAsia" w:eastAsiaTheme="minorEastAsia" w:cstheme="minorEastAsia"/>
          <w:sz w:val="24"/>
          <w:szCs w:val="24"/>
          <w:lang w:val="en-US" w:eastAsia="zh-CN"/>
        </w:rPr>
        <w:t>以下标准（不限于）开展</w:t>
      </w:r>
      <w:r>
        <w:rPr>
          <w:rFonts w:hint="eastAsia" w:asciiTheme="minorEastAsia" w:hAnsiTheme="minorEastAsia" w:eastAsiaTheme="minorEastAsia" w:cstheme="minorEastAsia"/>
          <w:sz w:val="24"/>
          <w:szCs w:val="24"/>
        </w:rPr>
        <w:t>水平衡测试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《水平衡测试通则》 GB/T12452-20</w:t>
      </w:r>
      <w:r>
        <w:rPr>
          <w:rFonts w:hint="eastAsia" w:asciiTheme="minorEastAsia" w:hAnsiTheme="minorEastAsia" w:eastAsiaTheme="minorEastAsia" w:cstheme="minorEastAsia"/>
          <w:sz w:val="24"/>
          <w:szCs w:val="24"/>
          <w:lang w:val="en-US" w:eastAsia="zh-CN"/>
        </w:rPr>
        <w:t>22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《节水型生活用水器具》 CJ/T 164-2014</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《用水单位水计量器具配备和管理通则》 GB24789-2009</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《泵类液体输送系统节能监测》 GB/T 16666-2012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《建筑给水排水设计规范》 GB 50015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《广东省用水定额》DB44/T 1461-20</w:t>
      </w:r>
      <w:r>
        <w:rPr>
          <w:rFonts w:hint="eastAsia" w:asciiTheme="minorEastAsia" w:hAnsiTheme="minorEastAsia" w:eastAsiaTheme="minorEastAsia" w:cstheme="minorEastAsia"/>
          <w:sz w:val="24"/>
          <w:szCs w:val="24"/>
          <w:lang w:val="en-US" w:eastAsia="zh-CN"/>
        </w:rPr>
        <w:t>21</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国家有关的检定规程及现场测试规范</w:t>
      </w:r>
      <w:r>
        <w:rPr>
          <w:rFonts w:hint="eastAsia" w:asciiTheme="minorEastAsia" w:hAnsiTheme="minorEastAsia" w:eastAsiaTheme="minorEastAsia" w:cstheme="minorEastAsia"/>
          <w:sz w:val="24"/>
          <w:szCs w:val="24"/>
          <w:lang w:val="en-US" w:eastAsia="zh-CN"/>
        </w:rPr>
        <w:t>等</w:t>
      </w:r>
    </w:p>
    <w:p>
      <w:pPr>
        <w:pStyle w:val="94"/>
        <w:tabs>
          <w:tab w:val="left" w:pos="709"/>
        </w:tabs>
        <w:spacing w:line="360" w:lineRule="auto"/>
        <w:ind w:firstLine="56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水平衡测试技术需求清单</w:t>
      </w:r>
    </w:p>
    <w:tbl>
      <w:tblPr>
        <w:tblStyle w:val="43"/>
        <w:tblW w:w="5263"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1"/>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position w:val="-2"/>
                <w:sz w:val="24"/>
                <w:szCs w:val="24"/>
              </w:rPr>
              <w:t>序号</w:t>
            </w:r>
          </w:p>
        </w:tc>
        <w:tc>
          <w:tcPr>
            <w:tcW w:w="4474" w:type="pct"/>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position w:val="-2"/>
                <w:sz w:val="24"/>
                <w:szCs w:val="24"/>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b/>
                <w:bCs/>
                <w:position w:val="-2"/>
                <w:sz w:val="24"/>
                <w:szCs w:val="24"/>
              </w:rPr>
            </w:pPr>
            <w:r>
              <w:rPr>
                <w:rFonts w:hint="eastAsia" w:asciiTheme="minorEastAsia" w:hAnsiTheme="minorEastAsia" w:eastAsiaTheme="minorEastAsia" w:cstheme="minorEastAsia"/>
                <w:b/>
                <w:bCs/>
                <w:position w:val="-2"/>
                <w:sz w:val="24"/>
                <w:szCs w:val="24"/>
              </w:rPr>
              <w:t>1</w:t>
            </w:r>
          </w:p>
        </w:tc>
        <w:tc>
          <w:tcPr>
            <w:tcW w:w="4474" w:type="pct"/>
            <w:noWrap w:val="0"/>
            <w:vAlign w:val="center"/>
          </w:tcPr>
          <w:p>
            <w:pPr>
              <w:spacing w:line="360" w:lineRule="auto"/>
              <w:rPr>
                <w:rFonts w:hint="eastAsia" w:asciiTheme="minorEastAsia" w:hAnsiTheme="minorEastAsia" w:eastAsiaTheme="minorEastAsia" w:cstheme="minorEastAsia"/>
                <w:b/>
                <w:bCs/>
                <w:position w:val="-2"/>
                <w:sz w:val="24"/>
                <w:szCs w:val="24"/>
              </w:rPr>
            </w:pPr>
            <w:r>
              <w:rPr>
                <w:rFonts w:hint="eastAsia" w:asciiTheme="minorEastAsia" w:hAnsiTheme="minorEastAsia" w:eastAsiaTheme="minorEastAsia" w:cstheme="minorEastAsia"/>
                <w:b/>
                <w:bCs/>
                <w:position w:val="-2"/>
                <w:sz w:val="24"/>
                <w:szCs w:val="24"/>
              </w:rPr>
              <w:t>准</w:t>
            </w:r>
            <w:r>
              <w:rPr>
                <w:rFonts w:hint="eastAsia" w:asciiTheme="minorEastAsia" w:hAnsiTheme="minorEastAsia" w:eastAsiaTheme="minorEastAsia" w:cstheme="minorEastAsia"/>
                <w:b/>
                <w:bCs/>
                <w:spacing w:val="2"/>
                <w:position w:val="-2"/>
                <w:sz w:val="24"/>
                <w:szCs w:val="24"/>
              </w:rPr>
              <w:t>备阶</w:t>
            </w:r>
            <w:r>
              <w:rPr>
                <w:rFonts w:hint="eastAsia" w:asciiTheme="minorEastAsia" w:hAnsiTheme="minorEastAsia" w:eastAsiaTheme="minorEastAsia" w:cstheme="minorEastAsia"/>
                <w:b/>
                <w:bCs/>
                <w:position w:val="-2"/>
                <w:sz w:val="24"/>
                <w:szCs w:val="24"/>
              </w:rPr>
              <w:t>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1.1</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查清测试系统中各用水环节及用水设备的基础情况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1.2</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检查</w:t>
            </w: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各供水点及用水点的水表配备率及水表计量率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1.3</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提取</w:t>
            </w: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用水技术档案，编制各种记录和统计空白表单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1.4</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按测试标准完善增加计量水表达到水平衡测试标准，绘制符合标准用水流程图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1.5</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整理、填写和校验</w:t>
            </w:r>
            <w:r>
              <w:rPr>
                <w:rFonts w:hint="eastAsia" w:asciiTheme="minorEastAsia" w:hAnsiTheme="minorEastAsia" w:eastAsiaTheme="minorEastAsia" w:cstheme="minorEastAsia"/>
                <w:position w:val="-2"/>
                <w:sz w:val="24"/>
                <w:szCs w:val="24"/>
                <w:lang w:val="en-US" w:eastAsia="zh-CN"/>
              </w:rPr>
              <w:t>学校</w:t>
            </w:r>
            <w:r>
              <w:rPr>
                <w:rFonts w:hint="eastAsia" w:asciiTheme="minorEastAsia" w:hAnsiTheme="minorEastAsia" w:eastAsiaTheme="minorEastAsia" w:cstheme="minorEastAsia"/>
                <w:position w:val="-2"/>
                <w:sz w:val="24"/>
                <w:szCs w:val="24"/>
              </w:rPr>
              <w:t>取水、用水情况以及计量水表配备情况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1.6</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对主要用水设备用水水平进行评估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b/>
                <w:bCs/>
                <w:position w:val="-2"/>
                <w:sz w:val="24"/>
                <w:szCs w:val="24"/>
              </w:rPr>
            </w:pPr>
            <w:r>
              <w:rPr>
                <w:rFonts w:hint="eastAsia" w:asciiTheme="minorEastAsia" w:hAnsiTheme="minorEastAsia" w:eastAsiaTheme="minorEastAsia" w:cstheme="minorEastAsia"/>
                <w:b/>
                <w:bCs/>
                <w:position w:val="-2"/>
                <w:sz w:val="24"/>
                <w:szCs w:val="24"/>
              </w:rPr>
              <w:t>2</w:t>
            </w:r>
          </w:p>
        </w:tc>
        <w:tc>
          <w:tcPr>
            <w:tcW w:w="4474" w:type="pct"/>
            <w:noWrap w:val="0"/>
            <w:vAlign w:val="center"/>
          </w:tcPr>
          <w:p>
            <w:pPr>
              <w:spacing w:line="360" w:lineRule="auto"/>
              <w:rPr>
                <w:rFonts w:hint="eastAsia" w:asciiTheme="minorEastAsia" w:hAnsiTheme="minorEastAsia" w:eastAsiaTheme="minorEastAsia" w:cstheme="minorEastAsia"/>
                <w:b/>
                <w:bCs/>
                <w:position w:val="-2"/>
                <w:sz w:val="24"/>
                <w:szCs w:val="24"/>
              </w:rPr>
            </w:pPr>
            <w:r>
              <w:rPr>
                <w:rFonts w:hint="eastAsia" w:asciiTheme="minorEastAsia" w:hAnsiTheme="minorEastAsia" w:eastAsiaTheme="minorEastAsia" w:cstheme="minorEastAsia"/>
                <w:b/>
                <w:bCs/>
                <w:position w:val="-2"/>
                <w:sz w:val="24"/>
                <w:szCs w:val="24"/>
              </w:rPr>
              <w:t>测试阶段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对每级区域进行水平衡测试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2.2</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分析实测数据，判断各区域管道漏水情况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2.3</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更新</w:t>
            </w: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给水计量网络图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2.4</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协助建立标准规范用水档案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2.5</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制定</w:t>
            </w: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用水定额和计划用水量指标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计算</w:t>
            </w: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内各种用水评价指标，包括取水量指标、重复利用率、漏失率、排水率、</w:t>
            </w:r>
            <w:r>
              <w:rPr>
                <w:rFonts w:hint="eastAsia" w:asciiTheme="minorEastAsia" w:hAnsiTheme="minorEastAsia" w:eastAsiaTheme="minorEastAsia" w:cstheme="minorEastAsia"/>
                <w:sz w:val="24"/>
                <w:szCs w:val="24"/>
              </w:rPr>
              <w:t>废水回用率、冷却水循环率、冷凝水回用率、达标排放率、非常规水资源替代率等评价指标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2.7</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用水现状合理化分析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2.8</w:t>
            </w:r>
          </w:p>
        </w:tc>
        <w:tc>
          <w:tcPr>
            <w:tcW w:w="4474" w:type="pct"/>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
                <w:sz w:val="24"/>
                <w:szCs w:val="24"/>
              </w:rPr>
              <w:t>重点用水区域或设备进行分析和核对是否符合标准数据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center"/>
          </w:tcPr>
          <w:p>
            <w:pPr>
              <w:spacing w:line="360" w:lineRule="auto"/>
              <w:jc w:val="center"/>
              <w:rPr>
                <w:rFonts w:hint="eastAsia" w:asciiTheme="minorEastAsia" w:hAnsiTheme="minorEastAsia" w:eastAsiaTheme="minorEastAsia" w:cstheme="minorEastAsia"/>
                <w:b/>
                <w:bCs/>
                <w:position w:val="-2"/>
                <w:sz w:val="24"/>
                <w:szCs w:val="24"/>
              </w:rPr>
            </w:pPr>
            <w:r>
              <w:rPr>
                <w:rFonts w:hint="eastAsia" w:asciiTheme="minorEastAsia" w:hAnsiTheme="minorEastAsia" w:eastAsiaTheme="minorEastAsia" w:cstheme="minorEastAsia"/>
                <w:b/>
                <w:bCs/>
                <w:position w:val="-2"/>
                <w:sz w:val="24"/>
                <w:szCs w:val="24"/>
              </w:rPr>
              <w:t>3</w:t>
            </w:r>
          </w:p>
        </w:tc>
        <w:tc>
          <w:tcPr>
            <w:tcW w:w="4474" w:type="pct"/>
            <w:noWrap w:val="0"/>
            <w:vAlign w:val="center"/>
          </w:tcPr>
          <w:p>
            <w:pPr>
              <w:spacing w:line="360" w:lineRule="auto"/>
              <w:rPr>
                <w:rFonts w:hint="eastAsia" w:asciiTheme="minorEastAsia" w:hAnsiTheme="minorEastAsia" w:eastAsiaTheme="minorEastAsia" w:cstheme="minorEastAsia"/>
                <w:b/>
                <w:bCs/>
                <w:position w:val="-2"/>
                <w:sz w:val="24"/>
                <w:szCs w:val="24"/>
              </w:rPr>
            </w:pPr>
            <w:r>
              <w:rPr>
                <w:rFonts w:hint="eastAsia" w:asciiTheme="minorEastAsia" w:hAnsiTheme="minorEastAsia" w:eastAsiaTheme="minorEastAsia" w:cstheme="minorEastAsia"/>
                <w:b/>
                <w:bCs/>
                <w:position w:val="-2"/>
                <w:sz w:val="24"/>
                <w:szCs w:val="24"/>
              </w:rPr>
              <w:t>报告编制阶段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top"/>
          </w:tcPr>
          <w:p>
            <w:pPr>
              <w:spacing w:line="360" w:lineRule="auto"/>
              <w:jc w:val="center"/>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3.1</w:t>
            </w:r>
          </w:p>
        </w:tc>
        <w:tc>
          <w:tcPr>
            <w:tcW w:w="4474" w:type="pct"/>
            <w:noWrap w:val="0"/>
            <w:vAlign w:val="top"/>
          </w:tcPr>
          <w:p>
            <w:pPr>
              <w:spacing w:line="360" w:lineRule="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按《水平衡测试通则》</w:t>
            </w:r>
            <w:r>
              <w:rPr>
                <w:rFonts w:hint="eastAsia" w:asciiTheme="minorEastAsia" w:hAnsiTheme="minorEastAsia" w:eastAsiaTheme="minorEastAsia" w:cstheme="minorEastAsia"/>
                <w:position w:val="-2"/>
                <w:sz w:val="24"/>
                <w:szCs w:val="24"/>
                <w:lang w:eastAsia="zh-CN"/>
              </w:rPr>
              <w:t>（GB/T12452-2022）</w:t>
            </w:r>
            <w:r>
              <w:rPr>
                <w:rFonts w:hint="eastAsia" w:asciiTheme="minorEastAsia" w:hAnsiTheme="minorEastAsia" w:eastAsiaTheme="minorEastAsia" w:cstheme="minorEastAsia"/>
                <w:position w:val="-2"/>
                <w:sz w:val="24"/>
                <w:szCs w:val="24"/>
              </w:rPr>
              <w:t>编写《水平衡测试报告》，提出持续改进方案，包括：</w:t>
            </w:r>
          </w:p>
          <w:p>
            <w:pPr>
              <w:spacing w:line="360" w:lineRule="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1）改进和完善</w:t>
            </w: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日常计量统计制度和方法，提高用水计量统计的精度；</w:t>
            </w:r>
          </w:p>
          <w:p>
            <w:pPr>
              <w:spacing w:line="360" w:lineRule="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2）分析测算相关节水改造项目的节水效益和成本；</w:t>
            </w:r>
          </w:p>
          <w:p>
            <w:pPr>
              <w:spacing w:line="360" w:lineRule="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3）与同类</w:t>
            </w:r>
            <w:r>
              <w:rPr>
                <w:rFonts w:hint="eastAsia" w:asciiTheme="minorEastAsia" w:hAnsiTheme="minorEastAsia" w:eastAsiaTheme="minorEastAsia" w:cstheme="minorEastAsia"/>
                <w:position w:val="-2"/>
                <w:sz w:val="24"/>
                <w:szCs w:val="24"/>
                <w:lang w:eastAsia="zh-CN"/>
              </w:rPr>
              <w:t>学校</w:t>
            </w:r>
            <w:r>
              <w:rPr>
                <w:rFonts w:hint="eastAsia" w:asciiTheme="minorEastAsia" w:hAnsiTheme="minorEastAsia" w:eastAsiaTheme="minorEastAsia" w:cstheme="minorEastAsia"/>
                <w:position w:val="-2"/>
                <w:sz w:val="24"/>
                <w:szCs w:val="24"/>
              </w:rPr>
              <w:t>用水水平进行比对或对标自检，挖掘本企业内节水潜力；</w:t>
            </w:r>
          </w:p>
          <w:p>
            <w:pPr>
              <w:spacing w:line="360" w:lineRule="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4）提出节水改进措施。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top"/>
          </w:tcPr>
          <w:p>
            <w:pPr>
              <w:spacing w:line="360" w:lineRule="auto"/>
              <w:jc w:val="center"/>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b/>
                <w:bCs/>
                <w:position w:val="-2"/>
                <w:sz w:val="24"/>
                <w:szCs w:val="24"/>
              </w:rPr>
              <w:t>4</w:t>
            </w:r>
          </w:p>
        </w:tc>
        <w:tc>
          <w:tcPr>
            <w:tcW w:w="4474" w:type="pct"/>
            <w:noWrap w:val="0"/>
            <w:vAlign w:val="top"/>
          </w:tcPr>
          <w:p>
            <w:pPr>
              <w:spacing w:line="360" w:lineRule="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b/>
                <w:bCs/>
                <w:position w:val="-2"/>
                <w:sz w:val="24"/>
                <w:szCs w:val="24"/>
              </w:rPr>
              <w:t>验收阶段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5" w:type="pct"/>
            <w:noWrap w:val="0"/>
            <w:vAlign w:val="top"/>
          </w:tcPr>
          <w:p>
            <w:pPr>
              <w:spacing w:line="360" w:lineRule="auto"/>
              <w:jc w:val="center"/>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4.1</w:t>
            </w:r>
          </w:p>
        </w:tc>
        <w:tc>
          <w:tcPr>
            <w:tcW w:w="4474" w:type="pct"/>
            <w:noWrap w:val="0"/>
            <w:vAlign w:val="top"/>
          </w:tcPr>
          <w:p>
            <w:pPr>
              <w:spacing w:line="360" w:lineRule="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向区水务局提交《水平衡测试报告》以及原始记录数据表格、用水技术指标计算过程等附件材料</w:t>
            </w:r>
          </w:p>
        </w:tc>
      </w:tr>
    </w:tbl>
    <w:p>
      <w:pPr>
        <w:pStyle w:val="94"/>
        <w:spacing w:line="360" w:lineRule="auto"/>
        <w:ind w:left="0" w:leftChars="0" w:firstLine="480" w:firstLineChars="200"/>
        <w:rPr>
          <w:rFonts w:hint="eastAsia" w:ascii="Times New Roman" w:hAnsi="Times New Roman" w:eastAsia="宋体" w:cs="Times New Roman"/>
          <w:bCs/>
          <w:kern w:val="2"/>
          <w:sz w:val="24"/>
          <w:szCs w:val="24"/>
          <w:lang w:val="en-US" w:eastAsia="zh-CN" w:bidi="ar-SA"/>
        </w:rPr>
      </w:pPr>
    </w:p>
    <w:p>
      <w:pPr>
        <w:pStyle w:val="94"/>
        <w:numPr>
          <w:ilvl w:val="0"/>
          <w:numId w:val="0"/>
        </w:numPr>
        <w:spacing w:line="360" w:lineRule="auto"/>
        <w:ind w:left="142" w:leftChars="0"/>
        <w:rPr>
          <w:rFonts w:hint="default" w:ascii="Times New Roman" w:hAnsi="Times New Roman" w:eastAsia="宋体" w:cs="Times New Roman"/>
          <w:bCs/>
          <w:kern w:val="2"/>
          <w:sz w:val="24"/>
          <w:szCs w:val="24"/>
          <w:lang w:val="en-US" w:eastAsia="zh-CN" w:bidi="ar-SA"/>
        </w:rPr>
      </w:pPr>
      <w:r>
        <w:rPr>
          <w:rFonts w:hint="eastAsia" w:eastAsia="宋体" w:cs="Times New Roman"/>
          <w:b/>
          <w:sz w:val="24"/>
          <w:szCs w:val="24"/>
          <w:lang w:val="en-US" w:eastAsia="zh-CN"/>
        </w:rPr>
        <w:t>2.3</w:t>
      </w:r>
      <w:r>
        <w:rPr>
          <w:rFonts w:hint="default" w:ascii="Times New Roman" w:hAnsi="Times New Roman" w:eastAsia="宋体" w:cs="Times New Roman"/>
          <w:b/>
          <w:sz w:val="24"/>
          <w:szCs w:val="24"/>
          <w:lang w:val="en-US" w:eastAsia="zh-CN"/>
        </w:rPr>
        <w:t>质保期：</w:t>
      </w:r>
      <w:r>
        <w:rPr>
          <w:rFonts w:hint="eastAsia" w:eastAsia="宋体" w:cs="Times New Roman"/>
          <w:bCs/>
          <w:kern w:val="2"/>
          <w:sz w:val="24"/>
          <w:szCs w:val="24"/>
          <w:lang w:val="en-US" w:eastAsia="zh-CN" w:bidi="ar-SA"/>
        </w:rPr>
        <w:t>无。</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bookmarkStart w:id="11" w:name="_Toc59630589"/>
      <w:r>
        <w:rPr>
          <w:rFonts w:hint="eastAsia" w:eastAsia="宋体" w:cs="Times New Roman"/>
          <w:b/>
          <w:sz w:val="24"/>
          <w:szCs w:val="24"/>
          <w:lang w:val="en-US" w:eastAsia="zh-CN"/>
        </w:rPr>
        <w:t>2.4</w:t>
      </w:r>
      <w:r>
        <w:rPr>
          <w:rFonts w:hint="default" w:ascii="Times New Roman" w:hAnsi="Times New Roman" w:eastAsia="宋体" w:cs="Times New Roman"/>
          <w:b/>
          <w:sz w:val="24"/>
          <w:szCs w:val="24"/>
          <w:lang w:val="en-US" w:eastAsia="zh-CN"/>
        </w:rPr>
        <w:t>商务要求</w:t>
      </w:r>
      <w:bookmarkEnd w:id="11"/>
    </w:p>
    <w:p>
      <w:pPr>
        <w:pStyle w:val="94"/>
        <w:numPr>
          <w:ilvl w:val="0"/>
          <w:numId w:val="0"/>
        </w:numPr>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eastAsia="宋体" w:cs="Times New Roman"/>
          <w:bCs/>
          <w:kern w:val="2"/>
          <w:sz w:val="24"/>
          <w:szCs w:val="24"/>
          <w:lang w:val="en-US" w:eastAsia="zh-CN" w:bidi="ar-SA"/>
        </w:rPr>
        <w:t>（1）</w:t>
      </w:r>
      <w:r>
        <w:rPr>
          <w:rFonts w:hint="default" w:ascii="Times New Roman" w:hAnsi="Times New Roman" w:eastAsia="宋体" w:cs="Times New Roman"/>
          <w:bCs/>
          <w:kern w:val="2"/>
          <w:sz w:val="24"/>
          <w:szCs w:val="24"/>
          <w:lang w:val="en-US" w:eastAsia="zh-CN" w:bidi="ar-SA"/>
        </w:rPr>
        <w:t>履约保证金：</w:t>
      </w:r>
      <w:bookmarkStart w:id="12" w:name="_Toc26268351"/>
      <w:r>
        <w:rPr>
          <w:rFonts w:hint="default" w:ascii="Times New Roman" w:hAnsi="Times New Roman" w:eastAsia="宋体" w:cs="Times New Roman"/>
          <w:sz w:val="24"/>
          <w:szCs w:val="24"/>
          <w:lang w:val="en-US" w:eastAsia="zh-CN"/>
        </w:rPr>
        <w:t>中标人在签订合同后10个工作日内，以支票或银</w:t>
      </w:r>
      <w:r>
        <w:rPr>
          <w:rFonts w:hint="default" w:ascii="Times New Roman" w:hAnsi="Times New Roman" w:eastAsia="宋体" w:cs="Times New Roman"/>
          <w:bCs/>
          <w:kern w:val="2"/>
          <w:sz w:val="24"/>
          <w:szCs w:val="24"/>
          <w:lang w:val="en-US" w:eastAsia="zh-CN" w:bidi="ar-SA"/>
        </w:rPr>
        <w:t>行汇票的方式向采购人提交中标合同总价的5%作为履约保证金。若中标人在合同期限内无违约行为或致采购人利益受损行为的，则履约保证金在服务</w:t>
      </w:r>
      <w:r>
        <w:rPr>
          <w:rFonts w:hint="eastAsia" w:eastAsia="宋体" w:cs="Times New Roman"/>
          <w:bCs/>
          <w:kern w:val="2"/>
          <w:sz w:val="24"/>
          <w:szCs w:val="24"/>
          <w:lang w:val="en-US" w:eastAsia="zh-CN" w:bidi="ar-SA"/>
        </w:rPr>
        <w:t>完成且验收合格通过政府水平衡测试之日起满</w:t>
      </w:r>
      <w:r>
        <w:rPr>
          <w:rFonts w:hint="default" w:ascii="Times New Roman" w:hAnsi="Times New Roman" w:eastAsia="宋体" w:cs="Times New Roman"/>
          <w:bCs/>
          <w:kern w:val="2"/>
          <w:sz w:val="24"/>
          <w:szCs w:val="24"/>
          <w:lang w:val="en-US" w:eastAsia="zh-CN" w:bidi="ar-SA"/>
        </w:rPr>
        <w:t>一</w:t>
      </w:r>
      <w:r>
        <w:rPr>
          <w:rFonts w:hint="eastAsia" w:eastAsia="宋体" w:cs="Times New Roman"/>
          <w:bCs/>
          <w:kern w:val="2"/>
          <w:sz w:val="24"/>
          <w:szCs w:val="24"/>
          <w:lang w:val="en-US" w:eastAsia="zh-CN" w:bidi="ar-SA"/>
        </w:rPr>
        <w:t>年后</w:t>
      </w:r>
      <w:r>
        <w:rPr>
          <w:rFonts w:hint="default" w:ascii="Times New Roman" w:hAnsi="Times New Roman" w:eastAsia="宋体" w:cs="Times New Roman"/>
          <w:bCs/>
          <w:kern w:val="2"/>
          <w:sz w:val="24"/>
          <w:szCs w:val="24"/>
          <w:lang w:val="en-US" w:eastAsia="zh-CN" w:bidi="ar-SA"/>
        </w:rPr>
        <w:t>由采购人无息退还。</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（2）</w:t>
      </w:r>
      <w:r>
        <w:rPr>
          <w:rFonts w:hint="default" w:ascii="Times New Roman" w:hAnsi="Times New Roman" w:eastAsia="宋体" w:cs="Times New Roman"/>
          <w:bCs/>
          <w:kern w:val="2"/>
          <w:sz w:val="24"/>
          <w:szCs w:val="24"/>
          <w:lang w:val="en-US" w:eastAsia="zh-CN" w:bidi="ar-SA"/>
        </w:rPr>
        <w:t>付款方式：项目通过双方验收合格后，采购人凭中标人提供的正式发票，在30个工作日内支付合同总价的100%。如遇节假日或学校寒暑假期，支付时间相应顺延，具体以学校财务部门办理时限为准。</w:t>
      </w:r>
      <w:r>
        <w:rPr>
          <w:rFonts w:hint="default" w:ascii="Times New Roman" w:hAnsi="Times New Roman" w:eastAsia="宋体" w:cs="Times New Roman"/>
          <w:sz w:val="24"/>
          <w:szCs w:val="24"/>
          <w:lang w:val="en-US" w:eastAsia="zh-CN"/>
        </w:rPr>
        <w:t>付款方式：银行网转。</w:t>
      </w:r>
      <w:bookmarkEnd w:id="12"/>
    </w:p>
    <w:p>
      <w:pPr>
        <w:spacing w:line="360" w:lineRule="auto"/>
        <w:ind w:firstLine="480" w:firstLineChars="200"/>
        <w:rPr>
          <w:rFonts w:hint="default" w:ascii="Times New Roman" w:hAnsi="Times New Roman" w:eastAsia="宋体" w:cs="Times New Roman"/>
          <w:b/>
          <w:bCs/>
          <w:sz w:val="24"/>
          <w:szCs w:val="24"/>
        </w:rPr>
      </w:pPr>
      <w:bookmarkStart w:id="13" w:name="_Toc20467"/>
      <w:r>
        <w:rPr>
          <w:rFonts w:hint="eastAsia" w:cs="Times New Roman"/>
          <w:bCs/>
          <w:kern w:val="2"/>
          <w:sz w:val="24"/>
          <w:szCs w:val="24"/>
          <w:lang w:val="en-US" w:eastAsia="zh-CN" w:bidi="ar-SA"/>
        </w:rPr>
        <w:t>（3）</w:t>
      </w:r>
      <w:r>
        <w:rPr>
          <w:rFonts w:hint="default" w:ascii="Times New Roman" w:hAnsi="Times New Roman" w:eastAsia="宋体" w:cs="Times New Roman"/>
          <w:bCs/>
          <w:kern w:val="2"/>
          <w:sz w:val="24"/>
          <w:szCs w:val="24"/>
          <w:lang w:val="en-US" w:eastAsia="zh-CN" w:bidi="ar-SA"/>
        </w:rPr>
        <w:t>违约责任</w:t>
      </w:r>
      <w:bookmarkEnd w:id="13"/>
      <w:r>
        <w:rPr>
          <w:rFonts w:hint="default" w:ascii="Times New Roman" w:hAnsi="Times New Roman" w:eastAsia="宋体" w:cs="Times New Roman"/>
          <w:bCs/>
          <w:kern w:val="2"/>
          <w:sz w:val="24"/>
          <w:szCs w:val="24"/>
          <w:lang w:val="en-US" w:eastAsia="zh-CN" w:bidi="ar-SA"/>
        </w:rPr>
        <w:t>：</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①中标人交付的货物、提供的服务不符合国家和行业标准、采购文件、投标文件或合同规定的，采购人有权拒收，并且中标人须向采购人支付合同总价5%的违约金。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②中标人未能按本合同规定的交货时间交付货物的</w:t>
      </w:r>
      <w:r>
        <w:rPr>
          <w:rFonts w:hint="eastAsia" w:cs="Times New Roman"/>
          <w:bCs/>
          <w:kern w:val="2"/>
          <w:sz w:val="24"/>
          <w:szCs w:val="24"/>
          <w:lang w:val="en-US" w:eastAsia="zh-CN" w:bidi="ar-SA"/>
        </w:rPr>
        <w:t>提供服务的</w:t>
      </w:r>
      <w:r>
        <w:rPr>
          <w:rFonts w:hint="default" w:ascii="Times New Roman" w:hAnsi="Times New Roman" w:eastAsia="宋体" w:cs="Times New Roman"/>
          <w:bCs/>
          <w:kern w:val="2"/>
          <w:sz w:val="24"/>
          <w:szCs w:val="24"/>
          <w:lang w:val="en-US" w:eastAsia="zh-CN" w:bidi="ar-SA"/>
        </w:rPr>
        <w:t>，从逾期之日起每日按合同总价3‰的数额向采购人支付违约金；逾期半个月以上的，采购人有权终止合同，中标人须向采购人支付合同总价5%的违约金，采购人由此而造成的经济损失由中标人承担。</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t>③采购人无正当理由拒收货物，到期拒付货物</w:t>
      </w:r>
      <w:r>
        <w:rPr>
          <w:rFonts w:hint="eastAsia" w:cs="Times New Roman"/>
          <w:bCs/>
          <w:kern w:val="2"/>
          <w:sz w:val="24"/>
          <w:szCs w:val="24"/>
          <w:lang w:val="en-US" w:eastAsia="zh-CN" w:bidi="ar-SA"/>
        </w:rPr>
        <w:t>或服务</w:t>
      </w:r>
      <w:r>
        <w:rPr>
          <w:rFonts w:hint="default" w:ascii="Times New Roman" w:hAnsi="Times New Roman" w:eastAsia="宋体" w:cs="Times New Roman"/>
          <w:bCs/>
          <w:kern w:val="2"/>
          <w:sz w:val="24"/>
          <w:szCs w:val="24"/>
          <w:lang w:val="en-US" w:eastAsia="zh-CN" w:bidi="ar-SA"/>
        </w:rPr>
        <w:t>款项的，采购人向中标人偿付合同总价5%的违约金。采购人如果逾期付款，则每日按本合同总价的3‰向中标人偿付违约金。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kern w:val="2"/>
          <w:sz w:val="24"/>
          <w:szCs w:val="24"/>
          <w:lang w:val="en-US" w:eastAsia="zh-CN" w:bidi="ar-SA"/>
        </w:rPr>
        <w:fldChar w:fldCharType="begin"/>
      </w:r>
      <w:r>
        <w:rPr>
          <w:rFonts w:hint="default" w:ascii="Times New Roman" w:hAnsi="Times New Roman" w:eastAsia="宋体" w:cs="Times New Roman"/>
          <w:bCs/>
          <w:kern w:val="2"/>
          <w:sz w:val="24"/>
          <w:szCs w:val="24"/>
          <w:lang w:val="en-US" w:eastAsia="zh-CN" w:bidi="ar-SA"/>
        </w:rPr>
        <w:instrText xml:space="preserve"> = 4 \* GB3 \* MERGEFORMAT </w:instrText>
      </w:r>
      <w:r>
        <w:rPr>
          <w:rFonts w:hint="default" w:ascii="Times New Roman" w:hAnsi="Times New Roman" w:eastAsia="宋体" w:cs="Times New Roman"/>
          <w:bCs/>
          <w:kern w:val="2"/>
          <w:sz w:val="24"/>
          <w:szCs w:val="24"/>
          <w:lang w:val="en-US" w:eastAsia="zh-CN" w:bidi="ar-SA"/>
        </w:rPr>
        <w:fldChar w:fldCharType="separate"/>
      </w:r>
      <w:r>
        <w:t>④</w:t>
      </w:r>
      <w:r>
        <w:rPr>
          <w:rFonts w:hint="default" w:ascii="Times New Roman" w:hAnsi="Times New Roman" w:eastAsia="宋体" w:cs="Times New Roman"/>
          <w:bCs/>
          <w:kern w:val="2"/>
          <w:sz w:val="24"/>
          <w:szCs w:val="24"/>
          <w:lang w:val="en-US" w:eastAsia="zh-CN" w:bidi="ar-SA"/>
        </w:rPr>
        <w:fldChar w:fldCharType="end"/>
      </w:r>
      <w:r>
        <w:rPr>
          <w:rFonts w:hint="default" w:ascii="Times New Roman" w:hAnsi="Times New Roman" w:eastAsia="宋体" w:cs="Times New Roman"/>
          <w:bCs/>
          <w:kern w:val="2"/>
          <w:sz w:val="24"/>
          <w:szCs w:val="24"/>
          <w:lang w:val="en-US" w:eastAsia="zh-CN" w:bidi="ar-SA"/>
        </w:rPr>
        <w:t>在服务期及质保内，中标人保证</w:t>
      </w:r>
      <w:r>
        <w:rPr>
          <w:rFonts w:hint="eastAsia" w:cs="Times New Roman"/>
          <w:bCs/>
          <w:kern w:val="2"/>
          <w:sz w:val="24"/>
          <w:szCs w:val="24"/>
          <w:lang w:val="en-US" w:eastAsia="zh-CN" w:bidi="ar-SA"/>
        </w:rPr>
        <w:t>水泵</w:t>
      </w:r>
      <w:r>
        <w:rPr>
          <w:rFonts w:hint="default" w:ascii="Times New Roman" w:hAnsi="Times New Roman" w:eastAsia="宋体" w:cs="Times New Roman"/>
          <w:bCs/>
          <w:kern w:val="2"/>
          <w:sz w:val="24"/>
          <w:szCs w:val="24"/>
          <w:lang w:val="en-US" w:eastAsia="zh-CN" w:bidi="ar-SA"/>
        </w:rPr>
        <w:t>正常运行。因中标人原因而造成</w:t>
      </w:r>
      <w:r>
        <w:rPr>
          <w:rFonts w:hint="eastAsia" w:cs="Times New Roman"/>
          <w:bCs/>
          <w:kern w:val="2"/>
          <w:sz w:val="24"/>
          <w:szCs w:val="24"/>
          <w:lang w:val="en-US" w:eastAsia="zh-CN" w:bidi="ar-SA"/>
        </w:rPr>
        <w:t>水泵</w:t>
      </w:r>
      <w:r>
        <w:rPr>
          <w:rFonts w:hint="default" w:ascii="Times New Roman" w:hAnsi="Times New Roman" w:eastAsia="宋体" w:cs="Times New Roman"/>
          <w:bCs/>
          <w:kern w:val="2"/>
          <w:sz w:val="24"/>
          <w:szCs w:val="24"/>
          <w:lang w:val="en-US" w:eastAsia="zh-CN" w:bidi="ar-SA"/>
        </w:rPr>
        <w:t>损坏，中标人应承担全部赔偿责任，采购人有权终止合同并没收全部履约保证金。因中标人而引起的安全事故、责任等，中标人应承担全部赔偿责任，采购人有权终止合同并没收全部履约保证金。</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fldChar w:fldCharType="begin"/>
      </w:r>
      <w:r>
        <w:rPr>
          <w:rFonts w:hint="eastAsia" w:cs="Times New Roman"/>
          <w:sz w:val="24"/>
          <w:szCs w:val="24"/>
          <w:lang w:val="en-US" w:eastAsia="zh-CN"/>
        </w:rPr>
        <w:instrText xml:space="preserve"> = 5 \* GB3 \* MERGEFORMAT </w:instrText>
      </w:r>
      <w:r>
        <w:rPr>
          <w:rFonts w:hint="eastAsia" w:cs="Times New Roman"/>
          <w:sz w:val="24"/>
          <w:szCs w:val="24"/>
          <w:lang w:val="en-US" w:eastAsia="zh-CN"/>
        </w:rPr>
        <w:fldChar w:fldCharType="separate"/>
      </w:r>
      <w:r>
        <w:t>⑤</w:t>
      </w:r>
      <w:r>
        <w:rPr>
          <w:rFonts w:hint="eastAsia" w:cs="Times New Roman"/>
          <w:sz w:val="24"/>
          <w:szCs w:val="24"/>
          <w:lang w:val="en-US" w:eastAsia="zh-CN"/>
        </w:rPr>
        <w:fldChar w:fldCharType="end"/>
      </w:r>
      <w:r>
        <w:rPr>
          <w:rFonts w:hint="default" w:ascii="Times New Roman" w:hAnsi="Times New Roman" w:eastAsia="宋体" w:cs="Times New Roman"/>
          <w:sz w:val="24"/>
          <w:szCs w:val="24"/>
          <w:lang w:val="en-US" w:eastAsia="zh-CN"/>
        </w:rPr>
        <w:t>中标人在服务期间员工出现违法、违纪、违规行为，所造成的一切后果及损失，由中标人承担责任和负责赔偿。后果严重的，采购人有权解除合同，取消中标人的服务资格，并追究相关法律责任。合同期内，中标人如违反下列条款之一的，采购人有权立即终止合同，并没收合同履约保证金：</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a.</w:t>
      </w:r>
      <w:r>
        <w:rPr>
          <w:rFonts w:hint="default" w:ascii="Times New Roman" w:hAnsi="Times New Roman" w:eastAsia="宋体" w:cs="Times New Roman"/>
          <w:sz w:val="24"/>
          <w:szCs w:val="24"/>
          <w:lang w:val="en-US" w:eastAsia="zh-CN"/>
        </w:rPr>
        <w:t>设备每半年巡检不能达到合同约定的；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b.</w:t>
      </w:r>
      <w:r>
        <w:rPr>
          <w:rFonts w:hint="default" w:ascii="Times New Roman" w:hAnsi="Times New Roman" w:eastAsia="宋体" w:cs="Times New Roman"/>
          <w:sz w:val="24"/>
          <w:szCs w:val="24"/>
          <w:lang w:val="en-US" w:eastAsia="zh-CN"/>
        </w:rPr>
        <w:t>维修服务响应时间，三次不能达到实际要求的；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c.</w:t>
      </w:r>
      <w:r>
        <w:rPr>
          <w:rFonts w:hint="default" w:ascii="Times New Roman" w:hAnsi="Times New Roman" w:eastAsia="宋体" w:cs="Times New Roman"/>
          <w:sz w:val="24"/>
          <w:szCs w:val="24"/>
          <w:lang w:val="en-US" w:eastAsia="zh-CN"/>
        </w:rPr>
        <w:t>实施维修或更换时违反操作安全规程，玩忽职守，造成设备损坏的；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d.</w:t>
      </w:r>
      <w:r>
        <w:rPr>
          <w:rFonts w:hint="default" w:ascii="Times New Roman" w:hAnsi="Times New Roman" w:eastAsia="宋体" w:cs="Times New Roman"/>
          <w:sz w:val="24"/>
          <w:szCs w:val="24"/>
          <w:lang w:val="en-US" w:eastAsia="zh-CN"/>
        </w:rPr>
        <w:t>采取欺瞒手段，欺骗采购人更换设备；</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e.</w:t>
      </w:r>
      <w:r>
        <w:rPr>
          <w:rFonts w:hint="default" w:ascii="Times New Roman" w:hAnsi="Times New Roman" w:eastAsia="宋体" w:cs="Times New Roman"/>
          <w:sz w:val="24"/>
          <w:szCs w:val="24"/>
          <w:lang w:val="en-US" w:eastAsia="zh-CN"/>
        </w:rPr>
        <w:t>采购的设备（配件）以次充好、属于不合格产品的；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f.</w:t>
      </w:r>
      <w:r>
        <w:rPr>
          <w:rFonts w:hint="default" w:ascii="Times New Roman" w:hAnsi="Times New Roman" w:eastAsia="宋体" w:cs="Times New Roman"/>
          <w:sz w:val="24"/>
          <w:szCs w:val="24"/>
          <w:lang w:val="en-US" w:eastAsia="zh-CN"/>
        </w:rPr>
        <w:t>中标人员工出现违法、违纪、违规行为，给采购人造成损失的。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g.</w:t>
      </w:r>
      <w:r>
        <w:rPr>
          <w:rFonts w:hint="default" w:ascii="Times New Roman" w:hAnsi="Times New Roman" w:eastAsia="宋体" w:cs="Times New Roman"/>
          <w:sz w:val="24"/>
          <w:szCs w:val="24"/>
          <w:lang w:val="en-US" w:eastAsia="zh-CN"/>
        </w:rPr>
        <w:t>中标人不得将本服务项目转包给第三方，不允许分包或转包维保责任和维保事宜。如有违反，采购人有权立即解除合同并没收履约保证金，中标人赔偿采购人由此受到的一切损失。</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cs="Times New Roman"/>
          <w:sz w:val="24"/>
          <w:szCs w:val="24"/>
          <w:lang w:val="en-US" w:eastAsia="zh-CN"/>
        </w:rPr>
        <w:t>h.</w:t>
      </w:r>
      <w:r>
        <w:rPr>
          <w:rFonts w:hint="default" w:ascii="Times New Roman" w:hAnsi="Times New Roman" w:eastAsia="宋体" w:cs="Times New Roman"/>
          <w:sz w:val="24"/>
          <w:szCs w:val="24"/>
          <w:lang w:val="en-US" w:eastAsia="zh-CN"/>
        </w:rPr>
        <w:t>合同期末，中标人不配合采购人做好移交工作的，采购人有权没收履约保证金。</w:t>
      </w:r>
    </w:p>
    <w:p>
      <w:pPr>
        <w:spacing w:line="360" w:lineRule="auto"/>
        <w:ind w:firstLine="480" w:firstLineChars="200"/>
        <w:rPr>
          <w:rFonts w:hint="default"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（4）</w:t>
      </w:r>
      <w:r>
        <w:rPr>
          <w:rFonts w:hint="default" w:ascii="Times New Roman" w:hAnsi="Times New Roman" w:eastAsia="宋体" w:cs="Times New Roman"/>
          <w:bCs/>
          <w:kern w:val="2"/>
          <w:sz w:val="24"/>
          <w:szCs w:val="24"/>
          <w:lang w:val="en-US" w:eastAsia="zh-CN" w:bidi="ar-SA"/>
        </w:rPr>
        <w:t>其它违约责任按《中华人民共和国民法典》处理。</w:t>
      </w:r>
    </w:p>
    <w:p>
      <w:pPr>
        <w:pStyle w:val="94"/>
        <w:numPr>
          <w:ilvl w:val="0"/>
          <w:numId w:val="0"/>
        </w:numPr>
        <w:spacing w:line="360" w:lineRule="auto"/>
        <w:ind w:left="142" w:leftChars="0"/>
        <w:rPr>
          <w:rFonts w:hint="default" w:ascii="Times New Roman" w:hAnsi="Times New Roman" w:eastAsia="宋体" w:cs="Times New Roman"/>
          <w:b/>
          <w:sz w:val="24"/>
          <w:szCs w:val="24"/>
          <w:lang w:val="en-US" w:eastAsia="zh-CN"/>
        </w:rPr>
      </w:pPr>
      <w:r>
        <w:rPr>
          <w:rFonts w:hint="eastAsia" w:eastAsia="宋体" w:cs="Times New Roman"/>
          <w:b/>
          <w:sz w:val="24"/>
          <w:szCs w:val="24"/>
          <w:lang w:val="en-US" w:eastAsia="zh-CN"/>
        </w:rPr>
        <w:t>2.5</w:t>
      </w:r>
      <w:r>
        <w:rPr>
          <w:rFonts w:hint="default" w:ascii="Times New Roman" w:hAnsi="Times New Roman" w:eastAsia="宋体" w:cs="Times New Roman"/>
          <w:b/>
          <w:sz w:val="24"/>
          <w:szCs w:val="24"/>
          <w:lang w:val="en-US" w:eastAsia="zh-CN"/>
        </w:rPr>
        <w:t>其他重要事项说明或要求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kern w:val="2"/>
          <w:sz w:val="24"/>
          <w:szCs w:val="24"/>
          <w:lang w:val="en-US" w:eastAsia="zh-CN" w:bidi="ar-SA"/>
        </w:rPr>
        <w:t>中标人须文明施工、爱护现场其它设施。交付使用前要清理现场，废料垃圾由中标人负责清运出校园区域，不得留下任何垃圾，做到现场整洁、货物干净，如损坏，需照价赔偿。</w:t>
      </w:r>
    </w:p>
    <w:p>
      <w:pPr>
        <w:pStyle w:val="53"/>
        <w:rPr>
          <w:rFonts w:hint="eastAsia" w:ascii="宋体" w:hAnsi="宋体"/>
          <w:b/>
          <w:color w:val="000000"/>
          <w:szCs w:val="21"/>
        </w:rPr>
      </w:pPr>
    </w:p>
    <w:p>
      <w:pPr>
        <w:pStyle w:val="53"/>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p>
      <w:pPr>
        <w:pStyle w:val="53"/>
        <w:ind w:left="0" w:leftChars="0" w:firstLine="0" w:firstLineChars="0"/>
        <w:rPr>
          <w:rFonts w:hint="eastAsia" w:ascii="宋体" w:hAnsi="宋体"/>
          <w:b/>
          <w:color w:val="000000"/>
          <w:szCs w:val="21"/>
        </w:rPr>
      </w:pPr>
    </w:p>
    <w:bookmarkEnd w:id="5"/>
    <w:bookmarkEnd w:id="6"/>
    <w:bookmarkEnd w:id="7"/>
    <w:bookmarkEnd w:id="8"/>
    <w:bookmarkEnd w:id="9"/>
    <w:p>
      <w:pPr>
        <w:pStyle w:val="4"/>
        <w:bidi w:val="0"/>
        <w:jc w:val="center"/>
        <w:rPr>
          <w:rFonts w:hint="eastAsia"/>
        </w:rPr>
      </w:pPr>
      <w:bookmarkStart w:id="14" w:name="_Toc20990"/>
      <w:r>
        <w:rPr>
          <w:rFonts w:hint="eastAsia"/>
        </w:rPr>
        <w:t>第三部分  投标人须知</w:t>
      </w:r>
      <w:bookmarkEnd w:id="14"/>
    </w:p>
    <w:p>
      <w:pPr>
        <w:pStyle w:val="6"/>
        <w:numPr>
          <w:ilvl w:val="0"/>
          <w:numId w:val="3"/>
        </w:numPr>
        <w:bidi w:val="0"/>
      </w:pPr>
      <w:bookmarkStart w:id="15" w:name="_Toc298325851"/>
      <w:bookmarkStart w:id="16" w:name="_Toc275435949"/>
      <w:bookmarkStart w:id="17" w:name="_Toc3261"/>
      <w:r>
        <w:rPr>
          <w:rFonts w:hint="eastAsia"/>
        </w:rPr>
        <w:t>说明</w:t>
      </w:r>
      <w:bookmarkEnd w:id="15"/>
      <w:bookmarkEnd w:id="16"/>
      <w:bookmarkEnd w:id="17"/>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适用范围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本招标文件仅适用于本次招标中所叙述的报价范围。</w:t>
      </w:r>
    </w:p>
    <w:p>
      <w:pPr>
        <w:spacing w:line="400" w:lineRule="exact"/>
        <w:ind w:firstLine="805" w:firstLineChars="35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除特别说明外，本招标文件均适用所有子包（如有的话）。</w:t>
      </w:r>
    </w:p>
    <w:p>
      <w:pPr>
        <w:spacing w:line="400" w:lineRule="exact"/>
        <w:ind w:left="0" w:leftChars="0" w:firstLine="839" w:firstLineChars="36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本招标文件的解释权归广东财经大学所有。</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定义</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“招标人”、“采购人”、“买方”、“甲方”、“学校”、“校方”、“我校”“业主”、“用户”均指广东财经大学，合同的一方当事人。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“投标人”、“报价人”、“供应商”是指参与本项目竞争的法人。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“中标人”、“成交人”、“卖方”、“乙方”是指经法定程序确定并授予合同的投标人，合同的一方当事人。</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“货物”是指投标人须向招标人提供</w:t>
      </w:r>
      <w:r>
        <w:rPr>
          <w:rFonts w:hint="eastAsia" w:asciiTheme="minorEastAsia" w:hAnsiTheme="minorEastAsia" w:eastAsiaTheme="minorEastAsia"/>
          <w:snapToGrid w:val="0"/>
          <w:color w:val="000000"/>
          <w:kern w:val="0"/>
          <w:sz w:val="23"/>
          <w:szCs w:val="23"/>
        </w:rPr>
        <w:t>符合国家有关标准并满足招标文件规定</w:t>
      </w:r>
      <w:r>
        <w:rPr>
          <w:rFonts w:hint="eastAsia" w:asciiTheme="minorEastAsia" w:hAnsiTheme="minorEastAsia" w:eastAsiaTheme="minorEastAsia"/>
          <w:color w:val="000000"/>
          <w:sz w:val="23"/>
          <w:szCs w:val="23"/>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合格投标人</w:t>
      </w:r>
    </w:p>
    <w:p>
      <w:pPr>
        <w:spacing w:line="360" w:lineRule="auto"/>
        <w:ind w:left="1836" w:leftChars="436" w:hanging="920" w:hanging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3.1.3.1投标人须具有独立法人资格，持有相关部门核发的经营证照（复印件加盖公章）；</w:t>
      </w:r>
    </w:p>
    <w:p>
      <w:pPr>
        <w:spacing w:line="360" w:lineRule="auto"/>
        <w:ind w:left="1836" w:leftChars="436" w:hanging="920" w:hangingChars="400"/>
        <w:rPr>
          <w:rFonts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2</w:t>
      </w:r>
      <w:r>
        <w:rPr>
          <w:rFonts w:hint="eastAsia" w:asciiTheme="minorEastAsia" w:hAnsiTheme="minorEastAsia" w:eastAsiaTheme="minorEastAsia"/>
          <w:color w:val="auto"/>
          <w:sz w:val="23"/>
          <w:szCs w:val="23"/>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w:t>
      </w:r>
    </w:p>
    <w:p>
      <w:pPr>
        <w:spacing w:line="360" w:lineRule="auto"/>
        <w:ind w:firstLine="920" w:firstLineChars="400"/>
        <w:rPr>
          <w:rFonts w:hint="eastAsia" w:asciiTheme="minorEastAsia" w:hAnsiTheme="minorEastAsia" w:eastAsiaTheme="minorEastAsia"/>
          <w:color w:val="auto"/>
          <w:sz w:val="23"/>
          <w:szCs w:val="23"/>
        </w:rPr>
      </w:pPr>
      <w:r>
        <w:rPr>
          <w:rFonts w:hint="eastAsia" w:asciiTheme="minorEastAsia" w:hAnsiTheme="minorEastAsia" w:eastAsiaTheme="minorEastAsia"/>
          <w:color w:val="auto"/>
          <w:sz w:val="23"/>
          <w:szCs w:val="23"/>
        </w:rPr>
        <w:t>3.1.3.</w:t>
      </w:r>
      <w:r>
        <w:rPr>
          <w:rFonts w:hint="eastAsia" w:asciiTheme="minorEastAsia" w:hAnsiTheme="minorEastAsia" w:eastAsiaTheme="minorEastAsia"/>
          <w:color w:val="auto"/>
          <w:sz w:val="23"/>
          <w:szCs w:val="23"/>
          <w:lang w:val="en-US" w:eastAsia="zh-CN"/>
        </w:rPr>
        <w:t>3</w:t>
      </w:r>
      <w:r>
        <w:rPr>
          <w:rFonts w:hint="eastAsia" w:asciiTheme="minorEastAsia" w:hAnsiTheme="minorEastAsia" w:eastAsiaTheme="minorEastAsia"/>
          <w:color w:val="auto"/>
          <w:sz w:val="23"/>
          <w:szCs w:val="23"/>
        </w:rPr>
        <w:t>本项目招标不接受联合体投标。</w:t>
      </w:r>
    </w:p>
    <w:p/>
    <w:p>
      <w:pPr>
        <w:pStyle w:val="6"/>
        <w:numPr>
          <w:ilvl w:val="0"/>
          <w:numId w:val="6"/>
        </w:numPr>
        <w:tabs>
          <w:tab w:val="left" w:pos="0"/>
        </w:tabs>
        <w:bidi w:val="0"/>
      </w:pPr>
      <w:bookmarkStart w:id="18" w:name="_Toc324769693"/>
      <w:bookmarkStart w:id="19" w:name="_Toc275435950"/>
      <w:bookmarkStart w:id="20" w:name="_Toc5163"/>
      <w:r>
        <w:rPr>
          <w:rFonts w:hint="eastAsia"/>
        </w:rPr>
        <w:t>招标文件</w:t>
      </w:r>
      <w:bookmarkEnd w:id="18"/>
      <w:bookmarkEnd w:id="19"/>
      <w:bookmarkEnd w:id="20"/>
    </w:p>
    <w:p>
      <w:pPr>
        <w:numPr>
          <w:ilvl w:val="0"/>
          <w:numId w:val="7"/>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招标文件的构成</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投标邀请函。</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项目内容及需求。</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投标人须知。</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评标办法及标准</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合同格式及主要条款。</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投标文件格式。</w:t>
      </w:r>
    </w:p>
    <w:p>
      <w:pPr>
        <w:numPr>
          <w:ilvl w:val="0"/>
          <w:numId w:val="8"/>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招标文件的澄清、修改及补充等其他文件。</w:t>
      </w:r>
    </w:p>
    <w:p>
      <w:pPr>
        <w:pStyle w:val="6"/>
        <w:numPr>
          <w:ilvl w:val="0"/>
          <w:numId w:val="6"/>
        </w:numPr>
        <w:tabs>
          <w:tab w:val="left" w:pos="0"/>
        </w:tabs>
        <w:bidi w:val="0"/>
      </w:pPr>
      <w:bookmarkStart w:id="21" w:name="_Toc13076"/>
      <w:bookmarkStart w:id="22" w:name="_Toc324769694"/>
      <w:bookmarkStart w:id="23" w:name="_Toc275435951"/>
      <w:r>
        <w:rPr>
          <w:rFonts w:hint="eastAsia"/>
        </w:rPr>
        <w:t>投标文件</w:t>
      </w:r>
      <w:bookmarkEnd w:id="21"/>
      <w:bookmarkEnd w:id="22"/>
      <w:bookmarkEnd w:id="23"/>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投标文件的构成</w:t>
      </w:r>
    </w:p>
    <w:p>
      <w:pPr>
        <w:spacing w:line="400" w:lineRule="exact"/>
        <w:ind w:left="120" w:leftChars="57" w:firstLine="448" w:firstLineChars="195"/>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投标文件应符合法律法规及招标文件的要求，至少包括下列文件：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3.3.1.1投标函。</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3.3.1.2价格文件。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3.3.1.3技术或服务文件。</w:t>
      </w:r>
    </w:p>
    <w:p>
      <w:pPr>
        <w:tabs>
          <w:tab w:val="left" w:pos="0"/>
        </w:tabs>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3.3.1.5承诺书。</w:t>
      </w:r>
    </w:p>
    <w:p>
      <w:pPr>
        <w:widowControl/>
        <w:spacing w:line="360" w:lineRule="auto"/>
        <w:rPr>
          <w:rFonts w:asciiTheme="minorEastAsia" w:hAnsiTheme="minorEastAsia"/>
          <w:color w:val="auto"/>
          <w:sz w:val="23"/>
          <w:szCs w:val="23"/>
        </w:rPr>
      </w:pPr>
      <w:r>
        <w:rPr>
          <w:rFonts w:hint="eastAsia" w:asciiTheme="minorEastAsia" w:hAnsiTheme="minorEastAsia" w:eastAsiaTheme="minorEastAsia"/>
          <w:color w:val="000000"/>
          <w:sz w:val="23"/>
          <w:szCs w:val="23"/>
        </w:rPr>
        <w:t>3.3.1.6投标资格文件</w:t>
      </w:r>
      <w:r>
        <w:rPr>
          <w:rFonts w:hint="eastAsia" w:asciiTheme="minorEastAsia" w:hAnsiTheme="minorEastAsia" w:eastAsiaTheme="minorEastAsia"/>
          <w:color w:val="auto"/>
          <w:sz w:val="23"/>
          <w:szCs w:val="23"/>
        </w:rPr>
        <w:t>（包括：</w:t>
      </w:r>
      <w:r>
        <w:rPr>
          <w:rFonts w:hint="eastAsia" w:ascii="宋体"/>
          <w:color w:val="auto"/>
          <w:sz w:val="23"/>
          <w:szCs w:val="23"/>
        </w:rPr>
        <w:t>合格投标人资格证明文件、</w:t>
      </w:r>
      <w:r>
        <w:rPr>
          <w:rFonts w:hint="eastAsia" w:ascii="宋体" w:hAnsi="宋体"/>
          <w:color w:val="auto"/>
          <w:sz w:val="23"/>
          <w:szCs w:val="23"/>
        </w:rPr>
        <w:t>法定代表人证明书、授权委托书、投标人认为有必要提供的其他</w:t>
      </w:r>
      <w:r>
        <w:rPr>
          <w:rFonts w:hint="eastAsia" w:ascii="宋体"/>
          <w:color w:val="auto"/>
          <w:sz w:val="23"/>
          <w:szCs w:val="23"/>
        </w:rPr>
        <w:t>资质证书、</w:t>
      </w:r>
      <w:r>
        <w:rPr>
          <w:rFonts w:hint="eastAsia" w:ascii="宋体" w:hAnsi="宋体"/>
          <w:color w:val="auto"/>
          <w:sz w:val="23"/>
          <w:szCs w:val="23"/>
        </w:rPr>
        <w:t>材料）</w:t>
      </w:r>
    </w:p>
    <w:p>
      <w:pPr>
        <w:spacing w:line="400" w:lineRule="exact"/>
        <w:ind w:firstLine="572" w:firstLineChars="249"/>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以上文件相关格式、内容及要求请见招标文件第六部分。</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投标文件的编制</w:t>
      </w:r>
    </w:p>
    <w:p>
      <w:pPr>
        <w:tabs>
          <w:tab w:val="left" w:pos="0"/>
        </w:tabs>
        <w:spacing w:line="400" w:lineRule="exact"/>
        <w:ind w:left="805" w:hanging="805" w:hangingChars="350"/>
        <w:rPr>
          <w:rFonts w:asciiTheme="minorEastAsia" w:hAnsiTheme="minorEastAsia" w:eastAsiaTheme="minorEastAsia"/>
          <w:color w:val="000000"/>
          <w:sz w:val="23"/>
          <w:szCs w:val="23"/>
        </w:rPr>
      </w:pPr>
      <w:r>
        <w:rPr>
          <w:rFonts w:hint="eastAsia" w:cs="MS Shell Dlg" w:asciiTheme="minorEastAsia" w:hAnsiTheme="minorEastAsia" w:eastAsiaTheme="minorEastAsia"/>
          <w:color w:val="000000"/>
          <w:sz w:val="23"/>
          <w:szCs w:val="23"/>
        </w:rPr>
        <w:t>3.3.2.1投标人在获取招标文件后，应当按照招标文件的要求自主编制投标文件，投标文件应当对招标文件提出的实质性要求和条件作出明确的响应。</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3.3.2.2投标人应采用Office软件的Excel或Word中文版（A4纸）制作投标文件，图片、印刷文件以及招标文件另有规定的除外，并有封面、目录、流水页码。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3.3.2.3投标人应完整、真实、准确的填写招标文件中规定的所有内容，且字体清晰。由于字体模糊或内容不详或没有提供招标文件中所要求的全部资料及数据，投标人应承担由此造成的任何后果。</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3.3.2.4投标人必须对投标文件所提供的全部资料的真实性承担法律责任，并无条件接受招标人及上级相关监督管理部门等对其中任何资料进行核实的要求。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3.3.3.1投标人应按照招标文件规定的内容、责任范围进行报价，并按《价格文件》确定的格式报价。</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3.3.3.2投标必须对所投标的子包（如果有的话）中所有内容进行报价，不允许只对包中部分内容进行报价，每个子包有且仅有一个报价（招标文件允许投标备选方案的除外），对于报价免费的项目必须标明“免费”。</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lang w:val="en-US" w:eastAsia="zh-CN"/>
        </w:rPr>
        <w:t xml:space="preserve">  </w:t>
      </w:r>
      <w:r>
        <w:rPr>
          <w:rFonts w:hint="eastAsia" w:asciiTheme="minorEastAsia" w:hAnsiTheme="minorEastAsia" w:eastAsiaTheme="minorEastAsia"/>
          <w:color w:val="000000"/>
          <w:sz w:val="23"/>
          <w:szCs w:val="23"/>
        </w:rPr>
        <w:t>投标文件的装订与签署</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3.3.4.1投标文件一律用A4纸（图纸、效果图等招标文件有特别说明的除外）打印，每套投标文件应独立装订成册。</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3.3.4.2投标人应准备投标文件</w:t>
      </w:r>
      <w:r>
        <w:rPr>
          <w:rFonts w:hint="eastAsia" w:asciiTheme="minorEastAsia" w:hAnsiTheme="minorEastAsia" w:eastAsiaTheme="minorEastAsia"/>
          <w:color w:val="FF0000"/>
          <w:sz w:val="23"/>
          <w:szCs w:val="23"/>
        </w:rPr>
        <w:t>正本1套、副本</w:t>
      </w:r>
      <w:r>
        <w:rPr>
          <w:rFonts w:hint="eastAsia" w:asciiTheme="minorEastAsia" w:hAnsiTheme="minorEastAsia" w:eastAsiaTheme="minorEastAsia"/>
          <w:color w:val="FF0000"/>
          <w:sz w:val="23"/>
          <w:szCs w:val="23"/>
          <w:lang w:val="en-US" w:eastAsia="zh-CN"/>
        </w:rPr>
        <w:t>3</w:t>
      </w:r>
      <w:r>
        <w:rPr>
          <w:rFonts w:hint="eastAsia" w:asciiTheme="minorEastAsia" w:hAnsiTheme="minorEastAsia" w:eastAsiaTheme="minorEastAsia"/>
          <w:color w:val="FF0000"/>
          <w:sz w:val="23"/>
          <w:szCs w:val="23"/>
        </w:rPr>
        <w:t>套，</w:t>
      </w:r>
      <w:r>
        <w:rPr>
          <w:rFonts w:hint="eastAsia" w:asciiTheme="minorEastAsia" w:hAnsiTheme="minorEastAsia" w:eastAsiaTheme="minorEastAsia"/>
          <w:color w:val="000000"/>
          <w:sz w:val="23"/>
          <w:szCs w:val="23"/>
        </w:rPr>
        <w:t>每套投标文件须清楚地标明“正本”或“副本”。一旦正本和副本不符，以正本为准。</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3.3.4.3投标文件应由投标人的法定代表人或代理人在投标文件上签字。任何行间插字、涂改和增删的，必须由投标文件签字人在旁边签字确认，并加盖投标人公章。</w:t>
      </w:r>
    </w:p>
    <w:p>
      <w:pPr>
        <w:tabs>
          <w:tab w:val="left" w:pos="0"/>
        </w:tabs>
        <w:spacing w:line="400" w:lineRule="exact"/>
        <w:ind w:left="690" w:hanging="690" w:hangingChars="3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3.3.4.4因投标文件装订质量或不可抗力事件而造成的一切后果，招标人概不承担责任。</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lang w:val="en-US" w:eastAsia="zh-CN"/>
        </w:rPr>
        <w:t xml:space="preserve">  </w:t>
      </w:r>
      <w:r>
        <w:rPr>
          <w:rFonts w:hint="eastAsia" w:asciiTheme="minorEastAsia" w:hAnsiTheme="minorEastAsia" w:eastAsiaTheme="minorEastAsia"/>
          <w:color w:val="000000"/>
          <w:sz w:val="23"/>
          <w:szCs w:val="23"/>
        </w:rPr>
        <w:t>投标文件的密封</w:t>
      </w:r>
    </w:p>
    <w:p>
      <w:pPr>
        <w:tabs>
          <w:tab w:val="left" w:pos="0"/>
        </w:tabs>
        <w:spacing w:line="400" w:lineRule="exact"/>
        <w:ind w:left="920" w:hanging="920" w:hangingChars="400"/>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3.3.5.1投标人应将投标文件正本、副本装入信封或封套中，且在信封或封套上标明“正本”或“副本”字样。</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3.3.5.2信封或封套均应按以下要求清晰标记：</w:t>
      </w:r>
    </w:p>
    <w:tbl>
      <w:tblPr>
        <w:tblStyle w:val="43"/>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收 件 人：</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广东财经大学</w:t>
            </w:r>
            <w:r>
              <w:rPr>
                <w:rFonts w:hint="eastAsia" w:asciiTheme="minorEastAsia" w:hAnsiTheme="minorEastAsia" w:eastAsiaTheme="minorEastAsia"/>
                <w:color w:val="000000"/>
                <w:sz w:val="23"/>
                <w:szCs w:val="23"/>
                <w:u w:val="single"/>
                <w:lang w:val="en-US" w:eastAsia="zh-CN"/>
              </w:rPr>
              <w:t>佛山校区管理委员会</w:t>
            </w: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 xml:space="preserve">项目名称：                     </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项目编号：</w:t>
            </w:r>
          </w:p>
        </w:tc>
        <w:tc>
          <w:tcPr>
            <w:tcW w:w="5940"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ind w:left="-2" w:leftChars="-1" w:firstLine="2"/>
              <w:jc w:val="center"/>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在开标时间（</w:t>
            </w:r>
            <w:r>
              <w:rPr>
                <w:rFonts w:hint="eastAsia" w:asciiTheme="minorEastAsia" w:hAnsiTheme="minorEastAsia" w:eastAsiaTheme="minorEastAsia"/>
                <w:color w:val="000000"/>
                <w:sz w:val="23"/>
                <w:szCs w:val="23"/>
                <w:u w:val="single"/>
              </w:rPr>
              <w:t xml:space="preserve">     年   月  日   时）</w:t>
            </w:r>
            <w:r>
              <w:rPr>
                <w:rFonts w:hint="eastAsia" w:asciiTheme="minorEastAsia" w:hAnsiTheme="minorEastAsia" w:eastAsiaTheme="minorEastAsia"/>
                <w:color w:val="000000"/>
                <w:sz w:val="23"/>
                <w:szCs w:val="23"/>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投标代表人姓名：</w:t>
            </w:r>
            <w:r>
              <w:rPr>
                <w:rFonts w:hint="eastAsia" w:asciiTheme="minorEastAsia" w:hAnsiTheme="minorEastAsia" w:eastAsiaTheme="minorEastAsia"/>
                <w:color w:val="000000"/>
                <w:sz w:val="23"/>
                <w:szCs w:val="23"/>
                <w:u w:val="single"/>
              </w:rPr>
              <w:t xml:space="preserve">            </w:t>
            </w:r>
            <w:r>
              <w:rPr>
                <w:rFonts w:hint="eastAsia" w:asciiTheme="minorEastAsia" w:hAnsiTheme="minorEastAsia" w:eastAsiaTheme="minorEastAsia"/>
                <w:color w:val="000000"/>
                <w:sz w:val="23"/>
                <w:szCs w:val="23"/>
              </w:rPr>
              <w:t xml:space="preserve">     </w:t>
            </w:r>
            <w:r>
              <w:rPr>
                <w:rFonts w:hint="eastAsia" w:asciiTheme="minorEastAsia" w:hAnsiTheme="minorEastAsia" w:eastAsiaTheme="minorEastAsia"/>
                <w:color w:val="000000"/>
                <w:sz w:val="23"/>
                <w:szCs w:val="23"/>
                <w:u w:val="single"/>
              </w:rPr>
              <w:t xml:space="preserve">               </w:t>
            </w:r>
          </w:p>
        </w:tc>
        <w:tc>
          <w:tcPr>
            <w:tcW w:w="3768" w:type="dxa"/>
            <w:vAlign w:val="center"/>
          </w:tcPr>
          <w:p>
            <w:pPr>
              <w:spacing w:line="400" w:lineRule="exact"/>
              <w:ind w:left="-2" w:leftChars="-1" w:firstLine="2"/>
              <w:rPr>
                <w:rFonts w:asciiTheme="minorEastAsia" w:hAnsiTheme="minorEastAsia" w:eastAsiaTheme="minorEastAsia"/>
                <w:color w:val="000000"/>
                <w:sz w:val="23"/>
                <w:szCs w:val="23"/>
                <w:u w:val="single"/>
              </w:rPr>
            </w:pPr>
            <w:r>
              <w:rPr>
                <w:rFonts w:hint="eastAsia" w:asciiTheme="minorEastAsia" w:hAnsiTheme="minorEastAsia" w:eastAsiaTheme="minorEastAsia"/>
                <w:color w:val="000000"/>
                <w:sz w:val="23"/>
                <w:szCs w:val="23"/>
              </w:rPr>
              <w:t>联系电话：</w:t>
            </w:r>
            <w:r>
              <w:rPr>
                <w:rFonts w:hint="eastAsia" w:asciiTheme="minorEastAsia" w:hAnsiTheme="minorEastAsia" w:eastAsiaTheme="minorEastAsia"/>
                <w:color w:val="000000"/>
                <w:sz w:val="23"/>
                <w:szCs w:val="23"/>
                <w:u w:val="single"/>
              </w:rPr>
              <w:t xml:space="preserve">            </w:t>
            </w:r>
          </w:p>
        </w:tc>
      </w:tr>
    </w:tbl>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3.3.5.3信封或封套的封口处加盖供应商公章。</w:t>
      </w:r>
    </w:p>
    <w:p>
      <w:pPr>
        <w:tabs>
          <w:tab w:val="left" w:pos="0"/>
        </w:tabs>
        <w:spacing w:line="400" w:lineRule="exact"/>
        <w:ind w:left="-2" w:leftChars="-1" w:firstLine="2"/>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3.3.5.4信封或封套未按上述要求密封和加写标记的，造成投标文件涉密、误投或过早启封，招标人概不负责。</w:t>
      </w:r>
    </w:p>
    <w:p>
      <w:pPr>
        <w:numPr>
          <w:ilvl w:val="0"/>
          <w:numId w:val="9"/>
        </w:numPr>
        <w:spacing w:line="400" w:lineRule="exact"/>
        <w:rPr>
          <w:rFonts w:asciiTheme="minorEastAsia" w:hAnsiTheme="minorEastAsia" w:eastAsiaTheme="minorEastAsia"/>
          <w:color w:val="000000"/>
          <w:sz w:val="23"/>
          <w:szCs w:val="23"/>
        </w:rPr>
      </w:pPr>
      <w:r>
        <w:rPr>
          <w:rFonts w:hint="eastAsia" w:asciiTheme="minorEastAsia" w:hAnsiTheme="minorEastAsia" w:eastAsiaTheme="minorEastAsia"/>
          <w:color w:val="000000"/>
          <w:sz w:val="23"/>
          <w:szCs w:val="23"/>
        </w:rPr>
        <w:t>投标文件的递交</w:t>
      </w:r>
    </w:p>
    <w:p>
      <w:pPr>
        <w:tabs>
          <w:tab w:val="left" w:pos="0"/>
        </w:tabs>
        <w:spacing w:line="400" w:lineRule="exact"/>
        <w:ind w:left="920" w:hanging="920" w:hangingChars="400"/>
        <w:rPr>
          <w:rFonts w:ascii="宋体" w:hAnsi="宋体"/>
          <w:color w:val="000000"/>
          <w:sz w:val="23"/>
          <w:szCs w:val="23"/>
        </w:rPr>
      </w:pPr>
      <w:r>
        <w:rPr>
          <w:rFonts w:hint="eastAsia" w:asciiTheme="minorEastAsia" w:hAnsiTheme="minorEastAsia" w:eastAsiaTheme="minorEastAsia"/>
          <w:color w:val="000000"/>
          <w:sz w:val="23"/>
          <w:szCs w:val="23"/>
        </w:rPr>
        <w:t>3.3.6.1投标人应当在招标文件要求递</w:t>
      </w:r>
      <w:r>
        <w:rPr>
          <w:rFonts w:hint="eastAsia" w:ascii="宋体" w:hAnsi="宋体"/>
          <w:color w:val="000000"/>
          <w:sz w:val="23"/>
          <w:szCs w:val="23"/>
        </w:rPr>
        <w:t>交投标文件的截止时间（开标时间）前或指定的时间，将投标文件送达指定地点。</w:t>
      </w:r>
    </w:p>
    <w:p>
      <w:pPr>
        <w:tabs>
          <w:tab w:val="left" w:pos="0"/>
        </w:tabs>
        <w:spacing w:line="400" w:lineRule="exact"/>
        <w:ind w:left="3" w:leftChars="-19" w:hanging="43" w:hangingChars="19"/>
        <w:rPr>
          <w:rFonts w:ascii="宋体" w:hAnsi="宋体"/>
          <w:color w:val="000000"/>
          <w:sz w:val="23"/>
          <w:szCs w:val="23"/>
        </w:rPr>
      </w:pPr>
      <w:r>
        <w:rPr>
          <w:rFonts w:hint="eastAsia" w:ascii="宋体" w:hAnsi="宋体"/>
          <w:color w:val="000000"/>
          <w:sz w:val="23"/>
          <w:szCs w:val="23"/>
        </w:rPr>
        <w:t>3.3.6.2</w:t>
      </w:r>
      <w:r>
        <w:rPr>
          <w:rFonts w:ascii="宋体" w:hAnsi="宋体"/>
          <w:color w:val="000000"/>
          <w:sz w:val="23"/>
          <w:szCs w:val="23"/>
        </w:rPr>
        <w:t>未密封</w:t>
      </w:r>
      <w:r>
        <w:rPr>
          <w:rFonts w:hint="eastAsia" w:ascii="宋体" w:hAnsi="宋体"/>
          <w:color w:val="000000"/>
          <w:sz w:val="23"/>
          <w:szCs w:val="23"/>
        </w:rPr>
        <w:t>或在投标截止时间后送达的投标文件，招标人不予接收。</w:t>
      </w:r>
    </w:p>
    <w:p>
      <w:pPr>
        <w:numPr>
          <w:ilvl w:val="0"/>
          <w:numId w:val="9"/>
        </w:numPr>
        <w:spacing w:line="400" w:lineRule="exact"/>
        <w:rPr>
          <w:rFonts w:ascii="宋体" w:hAnsi="宋体"/>
          <w:color w:val="000000"/>
          <w:sz w:val="23"/>
          <w:szCs w:val="23"/>
        </w:rPr>
      </w:pPr>
      <w:r>
        <w:rPr>
          <w:rFonts w:hint="eastAsia" w:ascii="宋体" w:hAnsi="宋体"/>
          <w:color w:val="000000"/>
          <w:sz w:val="23"/>
          <w:szCs w:val="23"/>
        </w:rPr>
        <w:t>投标保证金</w:t>
      </w:r>
    </w:p>
    <w:p>
      <w:pPr>
        <w:tabs>
          <w:tab w:val="left" w:pos="0"/>
        </w:tabs>
        <w:spacing w:line="400" w:lineRule="exact"/>
        <w:ind w:left="920" w:hanging="920" w:hangingChars="400"/>
        <w:rPr>
          <w:rFonts w:ascii="宋体" w:hAnsi="宋体"/>
          <w:color w:val="000000"/>
          <w:sz w:val="23"/>
          <w:szCs w:val="23"/>
        </w:rPr>
      </w:pPr>
      <w:r>
        <w:rPr>
          <w:rFonts w:hint="eastAsia" w:ascii="宋体" w:hAnsi="宋体"/>
          <w:color w:val="000000"/>
          <w:sz w:val="23"/>
          <w:szCs w:val="23"/>
        </w:rPr>
        <w:t>3.3.7.1本项目不需要提交投标保证金，但</w:t>
      </w:r>
      <w:r>
        <w:rPr>
          <w:rFonts w:hint="eastAsia" w:ascii="宋体" w:hAnsi="宋体"/>
          <w:bCs/>
          <w:color w:val="000000"/>
          <w:sz w:val="23"/>
          <w:szCs w:val="23"/>
        </w:rPr>
        <w:t>因投标人</w:t>
      </w:r>
      <w:r>
        <w:rPr>
          <w:rFonts w:hint="eastAsia" w:ascii="宋体" w:hAnsi="宋体"/>
          <w:color w:val="000000"/>
          <w:sz w:val="23"/>
          <w:szCs w:val="23"/>
        </w:rPr>
        <w:t>出现以下行为之一</w:t>
      </w:r>
      <w:r>
        <w:rPr>
          <w:rFonts w:hint="eastAsia" w:ascii="宋体" w:hAnsi="宋体"/>
          <w:bCs/>
          <w:color w:val="000000"/>
          <w:sz w:val="23"/>
          <w:szCs w:val="23"/>
        </w:rPr>
        <w:t>而造成招标人受到损害、损失的</w:t>
      </w:r>
      <w:r>
        <w:rPr>
          <w:rFonts w:hint="eastAsia" w:ascii="宋体" w:hAnsi="宋体"/>
          <w:color w:val="000000"/>
          <w:sz w:val="23"/>
          <w:szCs w:val="23"/>
        </w:rPr>
        <w:t>投标人必须承担赔偿招标人损失的责任，赔偿金额为本项目采购预算总金额的1%，若造成的损失超过本项目预算金额的1%的，投标人还必须对超过部分予以赔偿。</w:t>
      </w:r>
    </w:p>
    <w:p>
      <w:pPr>
        <w:tabs>
          <w:tab w:val="left" w:pos="0"/>
        </w:tabs>
        <w:spacing w:line="400" w:lineRule="exact"/>
        <w:rPr>
          <w:rFonts w:ascii="宋体" w:hAnsi="宋体"/>
          <w:color w:val="000000"/>
          <w:sz w:val="23"/>
          <w:szCs w:val="23"/>
        </w:rPr>
      </w:pPr>
      <w:r>
        <w:rPr>
          <w:rFonts w:hint="eastAsia" w:ascii="宋体" w:hAnsi="宋体"/>
          <w:color w:val="000000"/>
          <w:sz w:val="23"/>
          <w:szCs w:val="23"/>
        </w:rPr>
        <w:t>3.3.7.2投标人在招标文件规定的投标有效期内撤回其投标或投标文件。</w:t>
      </w:r>
    </w:p>
    <w:p>
      <w:pPr>
        <w:tabs>
          <w:tab w:val="left" w:pos="0"/>
        </w:tabs>
        <w:spacing w:line="400" w:lineRule="exact"/>
        <w:rPr>
          <w:color w:val="000000"/>
          <w:sz w:val="23"/>
          <w:szCs w:val="23"/>
        </w:rPr>
      </w:pPr>
      <w:r>
        <w:rPr>
          <w:rFonts w:hint="eastAsia" w:ascii="宋体" w:hAnsi="宋体"/>
          <w:color w:val="000000"/>
          <w:sz w:val="23"/>
          <w:szCs w:val="23"/>
        </w:rPr>
        <w:t>3.3.7.3中标人未能按招标文件要求与招标人签订合同。</w:t>
      </w:r>
    </w:p>
    <w:p>
      <w:pPr>
        <w:pStyle w:val="4"/>
        <w:bidi w:val="0"/>
        <w:rPr>
          <w:color w:val="000000"/>
          <w:sz w:val="23"/>
          <w:szCs w:val="23"/>
        </w:rPr>
      </w:pPr>
      <w:bookmarkStart w:id="24" w:name="_Toc298325866"/>
      <w:bookmarkStart w:id="25" w:name="_Toc25131"/>
      <w:r>
        <w:rPr>
          <w:rFonts w:hint="eastAsia"/>
        </w:rPr>
        <w:t>第四部分  评标办法</w:t>
      </w:r>
      <w:r>
        <w:rPr>
          <w:rFonts w:hint="eastAsia"/>
          <w:lang w:eastAsia="zh-CN"/>
        </w:rPr>
        <w:t>、</w:t>
      </w:r>
      <w:r>
        <w:rPr>
          <w:rFonts w:hint="eastAsia"/>
          <w:lang w:val="en-US" w:eastAsia="zh-CN"/>
        </w:rPr>
        <w:t>资格性审查</w:t>
      </w:r>
      <w:r>
        <w:rPr>
          <w:rFonts w:hint="eastAsia"/>
        </w:rPr>
        <w:t>及</w:t>
      </w:r>
      <w:r>
        <w:rPr>
          <w:rFonts w:hint="eastAsia"/>
          <w:lang w:val="en-US" w:eastAsia="zh-CN"/>
        </w:rPr>
        <w:t>评标</w:t>
      </w:r>
      <w:r>
        <w:rPr>
          <w:rFonts w:hint="eastAsia"/>
        </w:rPr>
        <w:t>标准</w:t>
      </w:r>
      <w:bookmarkEnd w:id="24"/>
      <w:bookmarkEnd w:id="25"/>
    </w:p>
    <w:p>
      <w:pPr>
        <w:pStyle w:val="6"/>
        <w:numPr>
          <w:ilvl w:val="0"/>
          <w:numId w:val="10"/>
        </w:numPr>
        <w:bidi w:val="0"/>
      </w:pPr>
      <w:bookmarkStart w:id="26" w:name="_Toc298325867"/>
      <w:bookmarkStart w:id="27" w:name="_Toc28444"/>
      <w:bookmarkStart w:id="28" w:name="_Toc279072807"/>
      <w:r>
        <w:rPr>
          <w:rFonts w:hint="eastAsia"/>
        </w:rPr>
        <w:t>评标方法</w:t>
      </w:r>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4.1.1 本次评标采用</w:t>
      </w:r>
      <w:r>
        <w:rPr>
          <w:rFonts w:hint="eastAsia" w:ascii="宋体" w:hAnsi="宋体"/>
          <w:b/>
          <w:bCs/>
          <w:color w:val="000000"/>
          <w:sz w:val="24"/>
          <w:szCs w:val="24"/>
          <w:u w:val="single"/>
          <w:lang w:val="en-US" w:eastAsia="zh-CN"/>
        </w:rPr>
        <w:t>综合评分法</w:t>
      </w:r>
      <w:r>
        <w:rPr>
          <w:rFonts w:hint="eastAsia" w:ascii="宋体" w:hAnsi="宋体"/>
          <w:b/>
          <w:bCs/>
          <w:color w:val="000000"/>
          <w:sz w:val="24"/>
          <w:szCs w:val="24"/>
          <w:u w:val="single"/>
        </w:rPr>
        <w:t xml:space="preserve"> </w:t>
      </w:r>
      <w:r>
        <w:rPr>
          <w:rFonts w:hint="eastAsia" w:ascii="宋体" w:hAnsi="宋体"/>
          <w:b/>
          <w:bCs/>
          <w:color w:val="000000"/>
          <w:sz w:val="24"/>
          <w:szCs w:val="24"/>
          <w:u w:val="none"/>
          <w:lang w:eastAsia="zh-CN"/>
        </w:rPr>
        <w:t>，</w:t>
      </w:r>
      <w:r>
        <w:rPr>
          <w:rFonts w:hint="eastAsia" w:ascii="宋体" w:hAnsi="宋体"/>
          <w:color w:val="000000"/>
          <w:sz w:val="24"/>
          <w:szCs w:val="24"/>
          <w:lang w:val="en-US" w:eastAsia="zh-CN"/>
        </w:rPr>
        <w:t>即在最大限度地满足招标文件实质性要求的前提下，按照招标文件中规定的各项因素进行综合评审后，以评标总得分最高的投标人作为中标候选人。</w:t>
      </w:r>
    </w:p>
    <w:p>
      <w:pPr>
        <w:pStyle w:val="6"/>
        <w:bidi w:val="0"/>
        <w:rPr>
          <w:rFonts w:hint="eastAsia"/>
          <w:lang w:val="en-US" w:eastAsia="zh-CN"/>
        </w:rPr>
      </w:pPr>
      <w:bookmarkStart w:id="29" w:name="_Toc154"/>
      <w:r>
        <w:rPr>
          <w:rFonts w:hint="eastAsia"/>
          <w:lang w:val="en-US" w:eastAsia="zh-CN"/>
        </w:rPr>
        <w:t>4.2  资格性审查</w:t>
      </w:r>
      <w:bookmarkEnd w:id="29"/>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详见资格性审查表    （附表一）。</w:t>
      </w:r>
    </w:p>
    <w:p>
      <w:pPr>
        <w:pStyle w:val="6"/>
        <w:bidi w:val="0"/>
        <w:rPr>
          <w:rFonts w:hint="eastAsia"/>
          <w:lang w:val="en-US" w:eastAsia="zh-CN"/>
        </w:rPr>
      </w:pPr>
      <w:bookmarkStart w:id="30" w:name="_Toc20060"/>
      <w:r>
        <w:rPr>
          <w:rFonts w:hint="eastAsia"/>
          <w:lang w:val="en-US" w:eastAsia="zh-CN"/>
        </w:rPr>
        <w:t>4.3  权重分配表</w:t>
      </w:r>
      <w:bookmarkEnd w:id="30"/>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详见权重分配表      （附表二）。</w:t>
      </w:r>
    </w:p>
    <w:p>
      <w:pPr>
        <w:pStyle w:val="6"/>
        <w:bidi w:val="0"/>
        <w:rPr>
          <w:rFonts w:hint="default"/>
          <w:lang w:val="en-US" w:eastAsia="zh-CN"/>
        </w:rPr>
      </w:pPr>
      <w:bookmarkStart w:id="31" w:name="_Toc7376"/>
      <w:r>
        <w:rPr>
          <w:rFonts w:hint="eastAsia"/>
          <w:lang w:val="en-US" w:eastAsia="zh-CN"/>
        </w:rPr>
        <w:t>4.4  评标标准</w:t>
      </w:r>
      <w:bookmarkEnd w:id="31"/>
    </w:p>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w:t>
      </w:r>
      <w:r>
        <w:rPr>
          <w:rFonts w:hint="eastAsia" w:ascii="宋体" w:hAnsi="宋体" w:cs="Times New Roman"/>
          <w:color w:val="000000"/>
          <w:kern w:val="2"/>
          <w:sz w:val="24"/>
          <w:szCs w:val="24"/>
          <w:lang w:val="en-US" w:eastAsia="zh-CN" w:bidi="ar-SA"/>
        </w:rPr>
        <w:t>价格评分标准：详见《价格评分表》  （附表三）。</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商务评分标准：详见《商务评分表》  （附表四）。</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w:t>
      </w:r>
      <w:r>
        <w:rPr>
          <w:rFonts w:hint="eastAsia" w:ascii="宋体" w:hAnsi="宋体" w:cs="Times New Roman"/>
          <w:color w:val="000000"/>
          <w:kern w:val="2"/>
          <w:sz w:val="24"/>
          <w:szCs w:val="24"/>
          <w:lang w:val="en-US" w:eastAsia="zh-CN" w:bidi="ar-SA"/>
        </w:rPr>
        <w:t>技术评分标准：详见《技术评分表》  （附表五）。</w:t>
      </w:r>
    </w:p>
    <w:p>
      <w:pPr>
        <w:spacing w:line="360" w:lineRule="auto"/>
        <w:jc w:val="left"/>
        <w:rPr>
          <w:rFonts w:hint="eastAsia" w:ascii="宋体" w:hAnsi="宋体" w:eastAsia="宋体" w:cs="Times New Roman"/>
          <w:color w:val="000000"/>
          <w:kern w:val="2"/>
          <w:sz w:val="21"/>
          <w:szCs w:val="21"/>
          <w:lang w:val="en-US" w:eastAsia="zh-CN" w:bidi="ar-SA"/>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snapToGrid w:val="0"/>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53"/>
        <w:rPr>
          <w:rFonts w:ascii="宋体" w:hAnsi="宋体"/>
          <w:color w:val="000000"/>
          <w:sz w:val="23"/>
          <w:szCs w:val="23"/>
        </w:rPr>
      </w:pPr>
    </w:p>
    <w:p>
      <w:pPr>
        <w:pStyle w:val="4"/>
        <w:spacing w:before="0" w:after="0" w:line="240" w:lineRule="auto"/>
        <w:jc w:val="both"/>
        <w:rPr>
          <w:rFonts w:hint="eastAsia" w:ascii="宋体" w:hAnsi="宋体"/>
          <w:color w:val="000000"/>
          <w:sz w:val="28"/>
          <w:szCs w:val="23"/>
          <w:lang w:val="en-US" w:eastAsia="zh-CN"/>
        </w:rPr>
        <w:sectPr>
          <w:footerReference r:id="rId10" w:type="first"/>
          <w:footerReference r:id="rId9"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pPr>
    </w:p>
    <w:p>
      <w:pPr>
        <w:bidi w:val="0"/>
        <w:jc w:val="left"/>
        <w:rPr>
          <w:rFonts w:ascii="宋体" w:hAnsi="宋体"/>
          <w:color w:val="000000"/>
          <w:sz w:val="23"/>
          <w:szCs w:val="23"/>
        </w:rPr>
      </w:pPr>
      <w:r>
        <w:rPr>
          <w:rFonts w:hint="eastAsia"/>
          <w:b/>
          <w:bCs/>
          <w:sz w:val="28"/>
          <w:szCs w:val="28"/>
          <w:lang w:val="en-US" w:eastAsia="zh-CN"/>
        </w:rPr>
        <w:t xml:space="preserve">附表一：                 </w:t>
      </w:r>
      <w:r>
        <w:rPr>
          <w:rFonts w:hint="eastAsia" w:ascii="宋体" w:hAnsi="宋体"/>
          <w:b/>
          <w:bCs/>
          <w:color w:val="000000"/>
          <w:sz w:val="28"/>
          <w:szCs w:val="28"/>
        </w:rPr>
        <w:t>资格性审查表</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14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6" w:type="dxa"/>
            <w:shd w:val="clear" w:color="auto" w:fill="C0C0C0"/>
            <w:vAlign w:val="center"/>
          </w:tcPr>
          <w:p>
            <w:pPr>
              <w:jc w:val="center"/>
              <w:rPr>
                <w:rFonts w:ascii="宋体" w:hAnsi="宋体"/>
                <w:color w:val="000000"/>
                <w:sz w:val="23"/>
                <w:szCs w:val="23"/>
              </w:rPr>
            </w:pPr>
            <w:r>
              <w:rPr>
                <w:rFonts w:hint="eastAsia" w:ascii="宋体" w:hAnsi="宋体"/>
                <w:color w:val="000000"/>
                <w:sz w:val="23"/>
                <w:szCs w:val="23"/>
              </w:rPr>
              <w:t>序号</w:t>
            </w:r>
          </w:p>
        </w:tc>
        <w:tc>
          <w:tcPr>
            <w:tcW w:w="8973" w:type="dxa"/>
            <w:gridSpan w:val="2"/>
            <w:shd w:val="clear" w:color="auto" w:fill="C0C0C0"/>
            <w:vAlign w:val="center"/>
          </w:tcPr>
          <w:p>
            <w:pPr>
              <w:rPr>
                <w:rFonts w:ascii="宋体" w:hAnsi="宋体"/>
                <w:color w:val="000000"/>
                <w:sz w:val="23"/>
                <w:szCs w:val="23"/>
              </w:rPr>
            </w:pPr>
            <w:r>
              <w:rPr>
                <w:rFonts w:hint="eastAsia" w:ascii="宋体" w:hAnsi="宋体"/>
                <w:color w:val="000000"/>
                <w:sz w:val="23"/>
                <w:szCs w:val="23"/>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09" w:type="dxa"/>
            <w:gridSpan w:val="3"/>
            <w:vAlign w:val="center"/>
          </w:tcPr>
          <w:p>
            <w:pPr>
              <w:rPr>
                <w:rFonts w:ascii="宋体" w:hAnsi="宋体"/>
                <w:sz w:val="23"/>
                <w:szCs w:val="23"/>
              </w:rPr>
            </w:pPr>
            <w:r>
              <w:rPr>
                <w:rFonts w:hint="eastAsia" w:ascii="宋体" w:hAnsi="宋体"/>
                <w:sz w:val="23"/>
                <w:szCs w:val="23"/>
              </w:rPr>
              <w:t xml:space="preserve"> </w:t>
            </w:r>
            <w:r>
              <w:rPr>
                <w:rFonts w:hint="eastAsia" w:ascii="宋体" w:hAnsi="宋体"/>
                <w:sz w:val="23"/>
                <w:szCs w:val="23"/>
                <w:lang w:val="en-US" w:eastAsia="zh-CN"/>
              </w:rPr>
              <w:t xml:space="preserve"> </w:t>
            </w:r>
            <w:r>
              <w:rPr>
                <w:rFonts w:hint="eastAsia" w:ascii="宋体" w:hAnsi="宋体"/>
                <w:b/>
                <w:bCs/>
                <w:sz w:val="23"/>
                <w:szCs w:val="23"/>
                <w:lang w:eastAsia="zh-CN"/>
              </w:rPr>
              <w:t>（</w:t>
            </w:r>
            <w:r>
              <w:rPr>
                <w:rFonts w:hint="eastAsia" w:ascii="宋体" w:hAnsi="宋体"/>
                <w:b/>
                <w:bCs/>
                <w:sz w:val="23"/>
                <w:szCs w:val="23"/>
                <w:lang w:val="en-US" w:eastAsia="zh-CN"/>
              </w:rPr>
              <w:t>一</w:t>
            </w:r>
            <w:r>
              <w:rPr>
                <w:rFonts w:hint="eastAsia" w:ascii="宋体" w:hAnsi="宋体"/>
                <w:b/>
                <w:bCs/>
                <w:sz w:val="23"/>
                <w:szCs w:val="23"/>
                <w:lang w:eastAsia="zh-CN"/>
              </w:rPr>
              <w:t>）</w:t>
            </w:r>
            <w:r>
              <w:rPr>
                <w:rFonts w:hint="eastAsia" w:ascii="宋体" w:hAnsi="宋体"/>
                <w:b/>
                <w:bCs/>
                <w:sz w:val="23"/>
                <w:szCs w:val="23"/>
              </w:rPr>
              <w:t>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序号</w:t>
            </w:r>
          </w:p>
        </w:tc>
        <w:tc>
          <w:tcPr>
            <w:tcW w:w="8144" w:type="dxa"/>
            <w:vAlign w:val="center"/>
          </w:tcPr>
          <w:p>
            <w:pPr>
              <w:spacing w:line="0" w:lineRule="atLeast"/>
              <w:jc w:val="center"/>
              <w:rPr>
                <w:rFonts w:ascii="宋体" w:hAnsi="宋体"/>
                <w:sz w:val="23"/>
                <w:szCs w:val="23"/>
              </w:rPr>
            </w:pPr>
            <w:r>
              <w:rPr>
                <w:rFonts w:hint="eastAsia" w:ascii="宋体" w:hAnsi="宋体"/>
                <w:sz w:val="23"/>
                <w:szCs w:val="23"/>
              </w:rPr>
              <w:t>审查内容及标准</w:t>
            </w:r>
          </w:p>
        </w:tc>
        <w:tc>
          <w:tcPr>
            <w:tcW w:w="829" w:type="dxa"/>
            <w:vAlign w:val="center"/>
          </w:tcPr>
          <w:p>
            <w:pPr>
              <w:spacing w:line="0" w:lineRule="atLeast"/>
              <w:jc w:val="center"/>
              <w:rPr>
                <w:rFonts w:ascii="宋体" w:hAnsi="宋体"/>
                <w:sz w:val="23"/>
                <w:szCs w:val="23"/>
              </w:rPr>
            </w:pPr>
            <w:r>
              <w:rPr>
                <w:rFonts w:hint="eastAsia" w:ascii="宋体" w:hAnsi="宋体"/>
                <w:sz w:val="23"/>
                <w:szCs w:val="23"/>
              </w:rPr>
              <w:t>审查</w:t>
            </w:r>
          </w:p>
          <w:p>
            <w:pPr>
              <w:spacing w:line="0" w:lineRule="atLeast"/>
              <w:jc w:val="center"/>
              <w:rPr>
                <w:rFonts w:ascii="宋体" w:hAnsi="宋体"/>
                <w:sz w:val="23"/>
                <w:szCs w:val="23"/>
              </w:rPr>
            </w:pPr>
            <w:r>
              <w:rPr>
                <w:rFonts w:hint="eastAsia" w:ascii="宋体" w:hAnsi="宋体"/>
                <w:sz w:val="23"/>
                <w:szCs w:val="23"/>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ascii="宋体" w:hAnsi="宋体"/>
                <w:sz w:val="23"/>
                <w:szCs w:val="23"/>
              </w:rPr>
            </w:pPr>
            <w:r>
              <w:rPr>
                <w:rFonts w:hint="eastAsia" w:ascii="宋体" w:hAnsi="宋体"/>
                <w:sz w:val="23"/>
                <w:szCs w:val="23"/>
              </w:rPr>
              <w:t>1</w:t>
            </w:r>
          </w:p>
        </w:tc>
        <w:tc>
          <w:tcPr>
            <w:tcW w:w="8144" w:type="dxa"/>
            <w:vAlign w:val="center"/>
          </w:tcPr>
          <w:p>
            <w:pPr>
              <w:adjustRightInd w:val="0"/>
              <w:snapToGrid w:val="0"/>
              <w:rPr>
                <w:rFonts w:hint="eastAsia" w:ascii="宋体" w:hAnsi="宋体" w:eastAsia="宋体"/>
                <w:color w:val="FF0000"/>
                <w:sz w:val="23"/>
                <w:szCs w:val="23"/>
                <w:lang w:eastAsia="zh-CN"/>
              </w:rPr>
            </w:pPr>
            <w:r>
              <w:rPr>
                <w:rFonts w:hint="eastAsia" w:ascii="宋体" w:hAnsi="宋体"/>
                <w:color w:val="auto"/>
                <w:sz w:val="23"/>
                <w:szCs w:val="23"/>
              </w:rPr>
              <w:t>投标人须具有独立法人资格，持有相关部门核发的经营证照</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36" w:type="dxa"/>
            <w:vAlign w:val="center"/>
          </w:tcPr>
          <w:p>
            <w:pPr>
              <w:spacing w:line="0" w:lineRule="atLeast"/>
              <w:jc w:val="center"/>
              <w:rPr>
                <w:rFonts w:hint="eastAsia" w:ascii="宋体" w:hAnsi="宋体" w:eastAsia="宋体"/>
                <w:sz w:val="23"/>
                <w:szCs w:val="23"/>
                <w:lang w:eastAsia="zh-CN"/>
              </w:rPr>
            </w:pPr>
            <w:r>
              <w:rPr>
                <w:rFonts w:hint="eastAsia" w:ascii="宋体" w:hAnsi="宋体"/>
                <w:sz w:val="23"/>
                <w:szCs w:val="23"/>
                <w:lang w:val="en-US" w:eastAsia="zh-CN"/>
              </w:rPr>
              <w:t>2</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rPr>
              <w:t>投标人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投标人在投标时需提供相关证明资料）。</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6" w:type="dxa"/>
            <w:vAlign w:val="center"/>
          </w:tcPr>
          <w:p>
            <w:pPr>
              <w:spacing w:line="0" w:lineRule="atLeast"/>
              <w:jc w:val="center"/>
              <w:rPr>
                <w:rFonts w:hint="eastAsia" w:ascii="宋体" w:hAnsi="宋体" w:eastAsia="宋体"/>
                <w:sz w:val="23"/>
                <w:szCs w:val="23"/>
                <w:lang w:val="en-US" w:eastAsia="zh-CN"/>
              </w:rPr>
            </w:pPr>
            <w:r>
              <w:rPr>
                <w:rFonts w:hint="eastAsia" w:ascii="宋体" w:hAnsi="宋体"/>
                <w:sz w:val="23"/>
                <w:szCs w:val="23"/>
                <w:lang w:val="en-US" w:eastAsia="zh-CN"/>
              </w:rPr>
              <w:t>3</w:t>
            </w:r>
          </w:p>
        </w:tc>
        <w:tc>
          <w:tcPr>
            <w:tcW w:w="8144" w:type="dxa"/>
            <w:vAlign w:val="center"/>
          </w:tcPr>
          <w:p>
            <w:pPr>
              <w:adjustRightInd w:val="0"/>
              <w:snapToGrid w:val="0"/>
              <w:rPr>
                <w:rFonts w:ascii="宋体" w:hAnsi="宋体"/>
                <w:color w:val="FF0000"/>
                <w:sz w:val="23"/>
                <w:szCs w:val="23"/>
              </w:rPr>
            </w:pPr>
            <w:r>
              <w:rPr>
                <w:rFonts w:hint="eastAsia" w:ascii="宋体" w:hAnsi="宋体"/>
                <w:color w:val="auto"/>
                <w:sz w:val="23"/>
                <w:szCs w:val="23"/>
                <w:lang w:val="en-US" w:eastAsia="zh-CN"/>
              </w:rPr>
              <w:t>法定代表人证明书</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4</w:t>
            </w:r>
          </w:p>
        </w:tc>
        <w:tc>
          <w:tcPr>
            <w:tcW w:w="8144" w:type="dxa"/>
            <w:vAlign w:val="center"/>
          </w:tcPr>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授权委托书</w:t>
            </w:r>
            <w:r>
              <w:rPr>
                <w:rFonts w:hint="eastAsia" w:ascii="宋体" w:hAnsi="宋体" w:cs="宋体"/>
                <w:color w:val="auto"/>
                <w:sz w:val="24"/>
                <w:szCs w:val="24"/>
                <w:lang w:val="en-US" w:eastAsia="zh-CN"/>
              </w:rPr>
              <w:t>（非法人投标时提供）</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default" w:ascii="宋体" w:hAnsi="宋体"/>
                <w:sz w:val="23"/>
                <w:szCs w:val="23"/>
                <w:lang w:val="en-US" w:eastAsia="zh-CN"/>
              </w:rPr>
            </w:pPr>
            <w:r>
              <w:rPr>
                <w:rFonts w:hint="eastAsia" w:ascii="宋体" w:hAnsi="宋体"/>
                <w:sz w:val="23"/>
                <w:szCs w:val="23"/>
                <w:lang w:val="en-US" w:eastAsia="zh-CN"/>
              </w:rPr>
              <w:t>5</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法人身份证原件及复印件1份（法人投标时）</w:t>
            </w:r>
          </w:p>
          <w:p>
            <w:pPr>
              <w:adjustRightInd w:val="0"/>
              <w:snapToGrid w:val="0"/>
              <w:ind w:firstLine="1920" w:firstLineChars="8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p>
          <w:p>
            <w:pPr>
              <w:adjustRightInd w:val="0"/>
              <w:snapToGrid w:val="0"/>
              <w:rPr>
                <w:rFonts w:hint="eastAsia" w:ascii="宋体" w:hAnsi="宋体"/>
                <w:color w:val="auto"/>
                <w:sz w:val="23"/>
                <w:szCs w:val="23"/>
              </w:rPr>
            </w:pPr>
            <w:r>
              <w:rPr>
                <w:rFonts w:hint="eastAsia" w:ascii="宋体" w:hAnsi="宋体" w:eastAsia="宋体" w:cs="宋体"/>
                <w:color w:val="auto"/>
                <w:sz w:val="24"/>
                <w:szCs w:val="24"/>
                <w:lang w:val="en-US" w:eastAsia="zh-CN"/>
              </w:rPr>
              <w:t>被委托人身份证原件和复印件1份及法人身份证复印件1份（非法人投标时）</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36" w:type="dxa"/>
            <w:vAlign w:val="center"/>
          </w:tcPr>
          <w:p>
            <w:pPr>
              <w:spacing w:line="0" w:lineRule="atLeast"/>
              <w:jc w:val="center"/>
              <w:rPr>
                <w:rFonts w:hint="eastAsia" w:ascii="宋体" w:hAnsi="宋体"/>
                <w:sz w:val="23"/>
                <w:szCs w:val="23"/>
                <w:lang w:val="en-US" w:eastAsia="zh-CN"/>
              </w:rPr>
            </w:pPr>
            <w:r>
              <w:rPr>
                <w:rFonts w:hint="eastAsia" w:ascii="宋体" w:hAnsi="宋体"/>
                <w:sz w:val="23"/>
                <w:szCs w:val="23"/>
                <w:lang w:val="en-US" w:eastAsia="zh-CN"/>
              </w:rPr>
              <w:t>6</w:t>
            </w:r>
          </w:p>
        </w:tc>
        <w:tc>
          <w:tcPr>
            <w:tcW w:w="8144" w:type="dxa"/>
            <w:vAlign w:val="center"/>
          </w:tcPr>
          <w:p>
            <w:pPr>
              <w:adjustRightInd w:val="0"/>
              <w:snapToGrid w:val="0"/>
              <w:rPr>
                <w:rFonts w:hint="eastAsia" w:ascii="宋体" w:hAnsi="宋体" w:eastAsia="宋体" w:cs="宋体"/>
                <w:color w:val="auto"/>
                <w:sz w:val="24"/>
                <w:szCs w:val="24"/>
                <w:lang w:val="en-US" w:eastAsia="zh-CN"/>
              </w:rPr>
            </w:pPr>
            <w:r>
              <w:rPr>
                <w:rFonts w:hint="eastAsia" w:ascii="宋体" w:hAnsi="宋体"/>
                <w:color w:val="auto"/>
                <w:sz w:val="23"/>
                <w:szCs w:val="23"/>
              </w:rPr>
              <w:t>本项目不接受联合体投标。</w:t>
            </w:r>
            <w:r>
              <w:rPr>
                <w:rFonts w:hint="eastAsia" w:ascii="宋体" w:hAnsi="宋体"/>
                <w:color w:val="auto"/>
                <w:sz w:val="23"/>
                <w:szCs w:val="23"/>
                <w:lang w:eastAsia="zh-CN"/>
              </w:rPr>
              <w:t>（</w:t>
            </w:r>
            <w:r>
              <w:rPr>
                <w:rFonts w:hint="eastAsia" w:ascii="宋体" w:hAnsi="宋体"/>
                <w:color w:val="auto"/>
                <w:sz w:val="23"/>
                <w:szCs w:val="23"/>
                <w:lang w:val="en-US" w:eastAsia="zh-CN"/>
              </w:rPr>
              <w:t>模板见本招标文件</w:t>
            </w:r>
            <w:r>
              <w:rPr>
                <w:rFonts w:hint="eastAsia" w:ascii="宋体" w:hAnsi="宋体"/>
                <w:color w:val="auto"/>
                <w:sz w:val="23"/>
                <w:szCs w:val="23"/>
                <w:lang w:eastAsia="zh-CN"/>
              </w:rPr>
              <w:t>）</w:t>
            </w:r>
          </w:p>
        </w:tc>
        <w:tc>
          <w:tcPr>
            <w:tcW w:w="829" w:type="dxa"/>
            <w:vAlign w:val="center"/>
          </w:tcPr>
          <w:p>
            <w:pPr>
              <w:spacing w:line="0" w:lineRule="atLeast"/>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80" w:type="dxa"/>
            <w:gridSpan w:val="2"/>
            <w:vAlign w:val="center"/>
          </w:tcPr>
          <w:p>
            <w:pPr>
              <w:snapToGrid w:val="0"/>
              <w:spacing w:beforeLines="25" w:afterLines="25"/>
              <w:jc w:val="right"/>
              <w:rPr>
                <w:rFonts w:ascii="宋体" w:hAnsi="宋体"/>
                <w:sz w:val="23"/>
                <w:szCs w:val="23"/>
              </w:rPr>
            </w:pPr>
            <w:r>
              <w:rPr>
                <w:rFonts w:hint="eastAsia" w:ascii="宋体" w:hAnsi="宋体"/>
                <w:sz w:val="23"/>
                <w:szCs w:val="23"/>
              </w:rPr>
              <w:t>结论</w:t>
            </w:r>
          </w:p>
        </w:tc>
        <w:tc>
          <w:tcPr>
            <w:tcW w:w="829" w:type="dxa"/>
            <w:vAlign w:val="center"/>
          </w:tcPr>
          <w:p>
            <w:pPr>
              <w:spacing w:line="360" w:lineRule="auto"/>
              <w:rPr>
                <w:rFonts w:ascii="宋体" w:hAnsi="宋体"/>
                <w:sz w:val="23"/>
                <w:szCs w:val="23"/>
              </w:rPr>
            </w:pPr>
          </w:p>
        </w:tc>
      </w:tr>
    </w:tbl>
    <w:p>
      <w:pPr>
        <w:snapToGrid w:val="0"/>
        <w:rPr>
          <w:rFonts w:ascii="宋体" w:hAnsi="宋体"/>
          <w:sz w:val="23"/>
          <w:szCs w:val="23"/>
        </w:rPr>
      </w:pPr>
      <w:r>
        <w:rPr>
          <w:rFonts w:hint="eastAsia" w:ascii="宋体" w:hAnsi="宋体"/>
          <w:sz w:val="23"/>
          <w:szCs w:val="23"/>
        </w:rPr>
        <w:t>备注：</w:t>
      </w:r>
    </w:p>
    <w:p>
      <w:pPr>
        <w:snapToGrid w:val="0"/>
        <w:ind w:firstLine="450" w:firstLineChars="196"/>
        <w:rPr>
          <w:rFonts w:ascii="宋体" w:hAnsi="宋体"/>
          <w:color w:val="000000"/>
          <w:sz w:val="23"/>
          <w:szCs w:val="23"/>
        </w:rPr>
      </w:pPr>
      <w:r>
        <w:rPr>
          <w:rFonts w:hint="eastAsia" w:ascii="宋体" w:hAnsi="宋体"/>
          <w:color w:val="000000"/>
          <w:sz w:val="23"/>
          <w:szCs w:val="23"/>
        </w:rPr>
        <w:t>1.本表与招标文件中相关评标条款内容不一致的，以本表内容为准。</w:t>
      </w:r>
    </w:p>
    <w:p>
      <w:pPr>
        <w:snapToGrid w:val="0"/>
        <w:ind w:firstLine="450" w:firstLineChars="196"/>
        <w:rPr>
          <w:rFonts w:ascii="宋体" w:hAnsi="宋体"/>
          <w:color w:val="000000"/>
          <w:sz w:val="23"/>
          <w:szCs w:val="23"/>
        </w:rPr>
      </w:pPr>
      <w:r>
        <w:rPr>
          <w:rFonts w:hint="eastAsia" w:ascii="宋体" w:hAnsi="宋体"/>
          <w:color w:val="000000"/>
          <w:sz w:val="23"/>
          <w:szCs w:val="23"/>
        </w:rPr>
        <w:t>2.每一项符合的打“〇”，不符合的打“×”。打“×”的，请说明理由。</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3.“结论”一栏填写“通过”、“不通过”；任何一项出现“×”的，结论均为不通过；不通过的，为无效投标。</w:t>
      </w:r>
    </w:p>
    <w:p>
      <w:pPr>
        <w:snapToGrid w:val="0"/>
        <w:ind w:left="642" w:leftChars="196" w:hanging="230" w:hangingChars="100"/>
        <w:rPr>
          <w:rFonts w:ascii="宋体" w:hAnsi="宋体"/>
          <w:color w:val="000000"/>
          <w:sz w:val="23"/>
          <w:szCs w:val="23"/>
        </w:rPr>
      </w:pPr>
      <w:r>
        <w:rPr>
          <w:rFonts w:hint="eastAsia" w:ascii="宋体" w:hAnsi="宋体"/>
          <w:color w:val="000000"/>
          <w:sz w:val="23"/>
          <w:szCs w:val="23"/>
        </w:rPr>
        <w:t>4. 如“结论”意见不统一时，由评标委员会成员投票表决，采用少数服从多数的原则，如有投票表决，应说明表决过程及结果。</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r>
        <w:rPr>
          <w:rFonts w:hint="eastAsia"/>
          <w:b/>
          <w:bCs/>
          <w:sz w:val="28"/>
          <w:szCs w:val="28"/>
          <w:lang w:val="en-US" w:eastAsia="zh-CN"/>
        </w:rPr>
        <w:t>附表二：</w:t>
      </w:r>
    </w:p>
    <w:p>
      <w:pPr>
        <w:bidi w:val="0"/>
        <w:jc w:val="center"/>
        <w:rPr>
          <w:rFonts w:hint="eastAsia"/>
          <w:b/>
          <w:bCs/>
          <w:sz w:val="28"/>
          <w:szCs w:val="28"/>
          <w:lang w:val="en-US" w:eastAsia="zh-CN"/>
        </w:rPr>
      </w:pPr>
      <w:r>
        <w:rPr>
          <w:rFonts w:hint="eastAsia"/>
          <w:b/>
          <w:bCs/>
          <w:sz w:val="28"/>
          <w:szCs w:val="28"/>
          <w:lang w:val="en-US" w:eastAsia="zh-CN"/>
        </w:rPr>
        <w:t>权重分配表</w:t>
      </w:r>
    </w:p>
    <w:p>
      <w:pPr>
        <w:rPr>
          <w:rFonts w:hint="eastAsia"/>
          <w:lang w:val="en-US" w:eastAsia="zh-CN"/>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24"/>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eastAsia" w:ascii="宋体" w:hAnsi="宋体"/>
                <w:b/>
                <w:bCs/>
                <w:color w:val="000000"/>
                <w:sz w:val="23"/>
                <w:szCs w:val="23"/>
                <w:lang w:val="en-US" w:eastAsia="zh-CN"/>
              </w:rPr>
            </w:pPr>
            <w:r>
              <w:rPr>
                <w:rFonts w:hint="eastAsia" w:ascii="宋体" w:hAnsi="宋体"/>
                <w:b/>
                <w:bCs/>
                <w:color w:val="000000"/>
                <w:sz w:val="23"/>
                <w:szCs w:val="23"/>
                <w:lang w:val="en-US" w:eastAsia="zh-CN"/>
              </w:rPr>
              <w:t>评分项目</w:t>
            </w:r>
          </w:p>
          <w:p>
            <w:pPr>
              <w:jc w:val="center"/>
              <w:rPr>
                <w:rFonts w:hint="default" w:ascii="宋体" w:hAnsi="宋体"/>
                <w:b/>
                <w:bCs/>
                <w:color w:val="000000"/>
                <w:sz w:val="23"/>
                <w:szCs w:val="23"/>
                <w:lang w:val="en-US" w:eastAsia="zh-CN"/>
              </w:rPr>
            </w:pPr>
          </w:p>
        </w:tc>
        <w:tc>
          <w:tcPr>
            <w:tcW w:w="2224"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商务评分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技术评分</w:t>
            </w:r>
          </w:p>
        </w:tc>
        <w:tc>
          <w:tcPr>
            <w:tcW w:w="2225" w:type="dxa"/>
            <w:shd w:val="clear" w:color="auto" w:fill="9BBB59" w:themeFill="accent3"/>
          </w:tcPr>
          <w:p>
            <w:pPr>
              <w:jc w:val="center"/>
              <w:rPr>
                <w:rFonts w:hint="eastAsia" w:ascii="宋体" w:hAnsi="宋体"/>
                <w:b/>
                <w:bCs/>
                <w:color w:val="000000"/>
                <w:sz w:val="23"/>
                <w:szCs w:val="23"/>
                <w:lang w:val="en-US" w:eastAsia="zh-CN"/>
              </w:rPr>
            </w:pPr>
          </w:p>
          <w:p>
            <w:pPr>
              <w:jc w:val="center"/>
              <w:rPr>
                <w:rFonts w:hint="default" w:ascii="宋体" w:hAnsi="宋体"/>
                <w:b/>
                <w:bCs/>
                <w:color w:val="000000"/>
                <w:sz w:val="23"/>
                <w:szCs w:val="23"/>
                <w:lang w:val="en-US" w:eastAsia="zh-CN"/>
              </w:rPr>
            </w:pPr>
            <w:r>
              <w:rPr>
                <w:rFonts w:hint="eastAsia" w:ascii="宋体" w:hAnsi="宋体"/>
                <w:b/>
                <w:bCs/>
                <w:color w:val="000000"/>
                <w:sz w:val="23"/>
                <w:szCs w:val="23"/>
                <w:lang w:val="en-US" w:eastAsia="zh-CN"/>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pStyle w:val="53"/>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权重（%）</w:t>
            </w:r>
          </w:p>
          <w:p>
            <w:pPr>
              <w:pStyle w:val="53"/>
              <w:jc w:val="center"/>
              <w:rPr>
                <w:rFonts w:hint="eastAsia" w:ascii="宋体" w:hAnsi="宋体" w:eastAsia="宋体" w:cs="宋体"/>
                <w:sz w:val="24"/>
                <w:szCs w:val="24"/>
                <w:vertAlign w:val="baseline"/>
                <w:lang w:val="en-US" w:eastAsia="zh-CN"/>
              </w:rPr>
            </w:pPr>
          </w:p>
        </w:tc>
        <w:tc>
          <w:tcPr>
            <w:tcW w:w="222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w:t>
            </w:r>
          </w:p>
        </w:tc>
        <w:tc>
          <w:tcPr>
            <w:tcW w:w="222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分值</w:t>
            </w:r>
          </w:p>
          <w:p>
            <w:pPr>
              <w:jc w:val="center"/>
              <w:rPr>
                <w:rFonts w:hint="default" w:ascii="宋体" w:hAnsi="宋体" w:eastAsia="宋体" w:cs="宋体"/>
                <w:sz w:val="24"/>
                <w:szCs w:val="24"/>
                <w:lang w:val="en-US" w:eastAsia="zh-CN"/>
              </w:rPr>
            </w:pPr>
          </w:p>
        </w:tc>
        <w:tc>
          <w:tcPr>
            <w:tcW w:w="2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222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r>
    </w:tbl>
    <w:p>
      <w:pPr>
        <w:rPr>
          <w:rFonts w:hint="default"/>
          <w:lang w:val="en-US" w:eastAsia="zh-CN"/>
        </w:rPr>
      </w:pPr>
    </w:p>
    <w:p>
      <w:pPr>
        <w:pStyle w:val="5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注：满分为100分，即三项得分之和权重为100%。</w:t>
      </w: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snapToGrid w:val="0"/>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pStyle w:val="53"/>
        <w:rPr>
          <w:rFonts w:hint="eastAsia" w:ascii="宋体" w:hAnsi="Arial"/>
          <w:b/>
          <w:color w:val="000000"/>
          <w:sz w:val="28"/>
          <w:szCs w:val="28"/>
        </w:rPr>
      </w:pPr>
    </w:p>
    <w:p>
      <w:pPr>
        <w:snapToGrid w:val="0"/>
        <w:rPr>
          <w:rFonts w:hint="eastAsia" w:ascii="宋体" w:hAnsi="Arial" w:eastAsia="宋体"/>
          <w:b/>
          <w:color w:val="000000"/>
          <w:sz w:val="28"/>
          <w:szCs w:val="28"/>
          <w:lang w:eastAsia="zh-CN"/>
        </w:rPr>
      </w:pPr>
      <w:r>
        <w:rPr>
          <w:rFonts w:hint="eastAsia" w:ascii="宋体" w:hAnsi="Arial"/>
          <w:b/>
          <w:color w:val="000000"/>
          <w:sz w:val="28"/>
          <w:szCs w:val="28"/>
        </w:rPr>
        <w:t>附表三</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p>
    <w:p>
      <w:pPr>
        <w:pStyle w:val="53"/>
        <w:rPr>
          <w:rFonts w:hint="eastAsia"/>
        </w:rPr>
      </w:pPr>
    </w:p>
    <w:p>
      <w:pPr>
        <w:snapToGrid w:val="0"/>
        <w:jc w:val="center"/>
        <w:rPr>
          <w:rFonts w:ascii="宋体" w:hAnsi="Arial"/>
          <w:b/>
          <w:color w:val="000000"/>
          <w:sz w:val="28"/>
          <w:szCs w:val="28"/>
        </w:rPr>
      </w:pPr>
      <w:r>
        <w:rPr>
          <w:rFonts w:hint="eastAsia" w:ascii="宋体" w:hAnsi="Arial"/>
          <w:b/>
          <w:color w:val="000000"/>
          <w:sz w:val="28"/>
          <w:szCs w:val="28"/>
        </w:rPr>
        <w:t>价格评分表</w:t>
      </w:r>
    </w:p>
    <w:p>
      <w:pPr>
        <w:snapToGrid w:val="0"/>
        <w:jc w:val="center"/>
        <w:rPr>
          <w:rFonts w:ascii="宋体" w:hAnsi="Arial"/>
          <w:b/>
          <w:color w:val="000000"/>
          <w:sz w:val="28"/>
          <w:szCs w:val="28"/>
        </w:rPr>
      </w:pPr>
    </w:p>
    <w:tbl>
      <w:tblPr>
        <w:tblStyle w:val="43"/>
        <w:tblW w:w="87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769"/>
        <w:gridCol w:w="9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20" w:hRule="atLeast"/>
          <w:jc w:val="center"/>
        </w:trPr>
        <w:tc>
          <w:tcPr>
            <w:tcW w:w="7769" w:type="dxa"/>
            <w:shd w:val="clear" w:color="auto" w:fill="C0C0C0"/>
            <w:noWrap w:val="0"/>
            <w:vAlign w:val="center"/>
          </w:tcPr>
          <w:p>
            <w:pPr>
              <w:spacing w:line="0" w:lineRule="atLeast"/>
              <w:jc w:val="center"/>
              <w:rPr>
                <w:rFonts w:ascii="宋体" w:hAnsi="宋体"/>
                <w:b/>
                <w:color w:val="000000"/>
                <w:sz w:val="24"/>
              </w:rPr>
            </w:pPr>
            <w:r>
              <w:rPr>
                <w:rFonts w:hint="eastAsia" w:ascii="宋体" w:hAnsi="宋体"/>
                <w:b/>
                <w:color w:val="000000"/>
                <w:sz w:val="24"/>
              </w:rPr>
              <w:t>评分标准</w:t>
            </w:r>
          </w:p>
        </w:tc>
        <w:tc>
          <w:tcPr>
            <w:tcW w:w="998" w:type="dxa"/>
            <w:shd w:val="clear" w:color="auto" w:fill="C0C0C0"/>
            <w:noWrap w:val="0"/>
            <w:vAlign w:val="center"/>
          </w:tcPr>
          <w:p>
            <w:pPr>
              <w:spacing w:line="0" w:lineRule="atLeast"/>
              <w:jc w:val="center"/>
              <w:rPr>
                <w:rFonts w:ascii="宋体" w:hAnsi="宋体"/>
                <w:b/>
                <w:bCs/>
                <w:color w:val="000000"/>
                <w:sz w:val="24"/>
              </w:rPr>
            </w:pPr>
            <w:r>
              <w:rPr>
                <w:rFonts w:hint="eastAsia" w:ascii="宋体" w:hAnsi="宋体"/>
                <w:b/>
                <w:bCs/>
                <w:color w:val="000000"/>
                <w:sz w:val="24"/>
              </w:rPr>
              <w:t>分值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276" w:hRule="atLeast"/>
          <w:jc w:val="center"/>
        </w:trPr>
        <w:tc>
          <w:tcPr>
            <w:tcW w:w="7769" w:type="dxa"/>
            <w:noWrap w:val="0"/>
            <w:vAlign w:val="center"/>
          </w:tcPr>
          <w:p>
            <w:pPr>
              <w:pStyle w:val="20"/>
              <w:spacing w:line="300" w:lineRule="auto"/>
              <w:ind w:firstLine="0"/>
              <w:rPr>
                <w:color w:val="000000"/>
                <w:kern w:val="2"/>
                <w:lang w:val="en-US" w:eastAsia="zh-CN"/>
              </w:rPr>
            </w:pPr>
            <w:r>
              <w:rPr>
                <w:rFonts w:hint="eastAsia"/>
                <w:color w:val="000000"/>
                <w:kern w:val="2"/>
                <w:lang w:val="en-US" w:eastAsia="zh-CN"/>
              </w:rPr>
              <w:t>1、价格评审满分为20分，为客观计算得分。</w:t>
            </w:r>
          </w:p>
          <w:p>
            <w:pPr>
              <w:pStyle w:val="20"/>
              <w:spacing w:line="300" w:lineRule="auto"/>
              <w:ind w:firstLine="0"/>
              <w:rPr>
                <w:color w:val="000000"/>
                <w:kern w:val="2"/>
                <w:lang w:val="en-US" w:eastAsia="zh-CN"/>
              </w:rPr>
            </w:pPr>
            <w:r>
              <w:rPr>
                <w:rFonts w:hint="eastAsia"/>
                <w:color w:val="000000"/>
                <w:kern w:val="2"/>
                <w:lang w:val="en-US" w:eastAsia="zh-CN"/>
              </w:rPr>
              <w:t>2、以所有通过资格性审查的投标人的投标总价作为评审的依据，投标人价格得分评分方法如下：</w:t>
            </w:r>
          </w:p>
          <w:p>
            <w:pPr>
              <w:pStyle w:val="20"/>
              <w:spacing w:line="300" w:lineRule="auto"/>
              <w:ind w:firstLine="540" w:firstLineChars="225"/>
              <w:rPr>
                <w:color w:val="000000"/>
                <w:kern w:val="2"/>
                <w:lang w:val="en-US" w:eastAsia="zh-CN"/>
              </w:rPr>
            </w:pPr>
            <w:r>
              <w:rPr>
                <w:rFonts w:hint="eastAsia"/>
                <w:color w:val="000000"/>
                <w:kern w:val="2"/>
                <w:lang w:val="en-US" w:eastAsia="zh-CN"/>
              </w:rPr>
              <w:t>评标基准价＝实质性</w:t>
            </w:r>
            <w:r>
              <w:rPr>
                <w:rFonts w:cs="宋体"/>
                <w:color w:val="000000"/>
                <w:lang w:val="en-US" w:eastAsia="zh-CN"/>
              </w:rPr>
              <w:t>满足招标文件要求且投标价格最低的投标</w:t>
            </w:r>
            <w:r>
              <w:rPr>
                <w:rFonts w:hint="eastAsia" w:cs="宋体"/>
                <w:color w:val="000000"/>
                <w:lang w:val="en-US" w:eastAsia="zh-CN"/>
              </w:rPr>
              <w:t>总</w:t>
            </w:r>
            <w:r>
              <w:rPr>
                <w:rFonts w:cs="宋体"/>
                <w:color w:val="000000"/>
                <w:lang w:val="en-US" w:eastAsia="zh-CN"/>
              </w:rPr>
              <w:t>价</w:t>
            </w:r>
            <w:r>
              <w:rPr>
                <w:rFonts w:hint="eastAsia" w:cs="宋体"/>
                <w:color w:val="000000"/>
                <w:lang w:val="en-US" w:eastAsia="zh-CN"/>
              </w:rPr>
              <w:t>；</w:t>
            </w:r>
          </w:p>
          <w:p>
            <w:pPr>
              <w:ind w:firstLine="482" w:firstLineChars="200"/>
              <w:jc w:val="center"/>
              <w:rPr>
                <w:rFonts w:ascii="宋体" w:hAnsi="宋体"/>
                <w:b/>
                <w:color w:val="000000"/>
                <w:sz w:val="24"/>
              </w:rPr>
            </w:pPr>
            <w:r>
              <w:rPr>
                <w:rFonts w:hint="eastAsia" w:ascii="宋体" w:hAnsi="宋体"/>
                <w:b/>
                <w:color w:val="000000"/>
                <w:sz w:val="24"/>
              </w:rPr>
              <w:t>投标人价格得分＝</w:t>
            </w:r>
            <w:r>
              <w:rPr>
                <w:rFonts w:ascii="宋体" w:hAnsi="宋体"/>
                <w:b/>
                <w:color w:val="000000"/>
                <w:sz w:val="24"/>
              </w:rPr>
              <w:fldChar w:fldCharType="begin"/>
            </w:r>
            <w:r>
              <w:rPr>
                <w:rFonts w:ascii="宋体" w:hAnsi="宋体"/>
                <w:b/>
                <w:color w:val="000000"/>
                <w:sz w:val="24"/>
              </w:rPr>
              <w:instrText xml:space="preserve"> EQ \F(</w:instrText>
            </w:r>
            <w:r>
              <w:rPr>
                <w:rFonts w:hint="eastAsia" w:ascii="宋体" w:hAnsi="宋体"/>
                <w:b/>
                <w:color w:val="000000"/>
                <w:sz w:val="24"/>
              </w:rPr>
              <w:instrText xml:space="preserve">评标基准价</w:instrText>
            </w:r>
            <w:r>
              <w:rPr>
                <w:rFonts w:ascii="宋体" w:hAnsi="宋体"/>
                <w:b/>
                <w:color w:val="000000"/>
                <w:sz w:val="24"/>
              </w:rPr>
              <w:instrText xml:space="preserve">,</w:instrText>
            </w:r>
            <w:r>
              <w:rPr>
                <w:rFonts w:hint="eastAsia" w:ascii="宋体" w:hAnsi="宋体"/>
                <w:b/>
                <w:color w:val="000000"/>
                <w:sz w:val="24"/>
              </w:rPr>
              <w:instrText xml:space="preserve">投标总价</w:instrText>
            </w:r>
            <w:r>
              <w:rPr>
                <w:rFonts w:ascii="宋体" w:hAnsi="宋体"/>
                <w:b/>
                <w:color w:val="000000"/>
                <w:sz w:val="24"/>
              </w:rPr>
              <w:instrText xml:space="preserve">)</w:instrText>
            </w:r>
            <w:r>
              <w:rPr>
                <w:rFonts w:ascii="宋体" w:hAnsi="宋体"/>
                <w:b/>
                <w:color w:val="000000"/>
                <w:sz w:val="24"/>
              </w:rPr>
              <w:fldChar w:fldCharType="end"/>
            </w:r>
            <w:r>
              <w:rPr>
                <w:rFonts w:hint="eastAsia" w:ascii="宋体" w:hAnsi="宋体"/>
                <w:b/>
                <w:color w:val="000000"/>
                <w:sz w:val="24"/>
              </w:rPr>
              <w:t>×2</w:t>
            </w:r>
            <w:r>
              <w:rPr>
                <w:rFonts w:hint="eastAsia" w:ascii="宋体" w:hAnsi="宋体"/>
                <w:b/>
                <w:color w:val="000000"/>
                <w:sz w:val="24"/>
                <w:lang w:val="en-US" w:eastAsia="zh-CN"/>
              </w:rPr>
              <w:t>0</w:t>
            </w:r>
            <w:r>
              <w:rPr>
                <w:rFonts w:hint="eastAsia" w:ascii="宋体" w:hAnsi="宋体"/>
                <w:b/>
                <w:color w:val="000000"/>
                <w:sz w:val="24"/>
              </w:rPr>
              <w:t>。</w:t>
            </w:r>
          </w:p>
        </w:tc>
        <w:tc>
          <w:tcPr>
            <w:tcW w:w="998" w:type="dxa"/>
            <w:noWrap w:val="0"/>
            <w:vAlign w:val="center"/>
          </w:tcPr>
          <w:p>
            <w:pPr>
              <w:jc w:val="center"/>
              <w:rPr>
                <w:rFonts w:hint="eastAsia" w:ascii="宋体" w:hAnsi="宋体" w:eastAsia="宋体"/>
                <w:color w:val="000000"/>
                <w:sz w:val="24"/>
                <w:lang w:eastAsia="zh-CN"/>
              </w:rPr>
            </w:pPr>
            <w:r>
              <w:rPr>
                <w:rFonts w:hint="eastAsia" w:ascii="宋体" w:hAnsi="宋体"/>
                <w:color w:val="000000"/>
                <w:sz w:val="24"/>
              </w:rPr>
              <w:t>2</w:t>
            </w:r>
            <w:r>
              <w:rPr>
                <w:rFonts w:hint="eastAsia" w:ascii="宋体" w:hAnsi="宋体"/>
                <w:color w:val="000000"/>
                <w:sz w:val="24"/>
                <w:lang w:val="en-US" w:eastAsia="zh-CN"/>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7769" w:type="dxa"/>
            <w:noWrap w:val="0"/>
            <w:vAlign w:val="center"/>
          </w:tcPr>
          <w:p>
            <w:pPr>
              <w:spacing w:line="400" w:lineRule="exact"/>
              <w:jc w:val="right"/>
              <w:rPr>
                <w:rFonts w:ascii="宋体" w:hAnsi="宋体"/>
                <w:color w:val="000000"/>
                <w:szCs w:val="21"/>
              </w:rPr>
            </w:pPr>
            <w:r>
              <w:rPr>
                <w:rFonts w:hint="eastAsia" w:ascii="宋体" w:hAnsi="宋体" w:cs="宋体"/>
                <w:b/>
                <w:color w:val="000000"/>
                <w:sz w:val="24"/>
                <w:lang w:val="zh-CN"/>
              </w:rPr>
              <w:t>小计</w:t>
            </w:r>
          </w:p>
        </w:tc>
        <w:tc>
          <w:tcPr>
            <w:tcW w:w="998" w:type="dxa"/>
            <w:noWrap w:val="0"/>
            <w:vAlign w:val="center"/>
          </w:tcPr>
          <w:p>
            <w:pPr>
              <w:spacing w:line="400" w:lineRule="exact"/>
              <w:jc w:val="center"/>
              <w:rPr>
                <w:rFonts w:hint="default" w:ascii="宋体" w:hAnsi="宋体" w:eastAsia="宋体"/>
                <w:b/>
                <w:color w:val="000000"/>
                <w:sz w:val="24"/>
                <w:lang w:val="en-US" w:eastAsia="zh-CN"/>
              </w:rPr>
            </w:pPr>
            <w:r>
              <w:rPr>
                <w:rFonts w:hint="eastAsia" w:ascii="宋体" w:hAnsi="宋体"/>
                <w:b/>
                <w:color w:val="000000"/>
                <w:sz w:val="24"/>
              </w:rPr>
              <w:t>2</w:t>
            </w:r>
            <w:r>
              <w:rPr>
                <w:rFonts w:hint="eastAsia" w:ascii="宋体" w:hAnsi="宋体"/>
                <w:b/>
                <w:color w:val="000000"/>
                <w:sz w:val="24"/>
                <w:lang w:val="en-US" w:eastAsia="zh-CN"/>
              </w:rPr>
              <w:t>0分</w:t>
            </w:r>
          </w:p>
        </w:tc>
      </w:tr>
    </w:tbl>
    <w:p>
      <w:pPr>
        <w:pStyle w:val="4"/>
        <w:spacing w:before="0" w:after="0" w:line="240" w:lineRule="auto"/>
        <w:jc w:val="both"/>
        <w:rPr>
          <w:rFonts w:hint="eastAsia" w:ascii="宋体" w:hAnsi="宋体"/>
          <w:color w:val="000000"/>
          <w:sz w:val="28"/>
          <w:szCs w:val="23"/>
          <w:lang w:val="en-US" w:eastAsia="zh-CN"/>
        </w:rPr>
      </w:pPr>
    </w:p>
    <w:p>
      <w:pPr>
        <w:pStyle w:val="4"/>
        <w:spacing w:before="0" w:after="0" w:line="240" w:lineRule="auto"/>
        <w:jc w:val="both"/>
        <w:rPr>
          <w:rFonts w:hint="eastAsia" w:ascii="宋体" w:hAnsi="宋体"/>
          <w:color w:val="000000"/>
          <w:sz w:val="28"/>
          <w:szCs w:val="23"/>
          <w:lang w:val="en-US" w:eastAsia="zh-CN"/>
        </w:rPr>
      </w:pPr>
    </w:p>
    <w:p>
      <w:pPr>
        <w:pStyle w:val="4"/>
        <w:spacing w:before="0" w:after="0" w:line="240" w:lineRule="auto"/>
        <w:jc w:val="both"/>
        <w:rPr>
          <w:rFonts w:hint="eastAsia" w:ascii="宋体" w:hAnsi="宋体"/>
          <w:color w:val="000000"/>
          <w:sz w:val="28"/>
          <w:szCs w:val="23"/>
          <w:lang w:val="en-US" w:eastAsia="zh-CN"/>
        </w:rPr>
      </w:pPr>
    </w:p>
    <w:p>
      <w:pPr>
        <w:pStyle w:val="4"/>
        <w:spacing w:before="0" w:after="0" w:line="240" w:lineRule="auto"/>
        <w:jc w:val="both"/>
        <w:rPr>
          <w:rFonts w:hint="eastAsia" w:ascii="宋体" w:hAnsi="宋体"/>
          <w:color w:val="000000"/>
          <w:sz w:val="28"/>
          <w:szCs w:val="23"/>
          <w:lang w:val="en-US" w:eastAsia="zh-CN"/>
        </w:rPr>
      </w:pPr>
    </w:p>
    <w:p>
      <w:pPr>
        <w:pStyle w:val="4"/>
        <w:spacing w:before="0" w:after="0" w:line="240" w:lineRule="auto"/>
        <w:jc w:val="both"/>
        <w:rPr>
          <w:rFonts w:hint="eastAsia" w:ascii="宋体" w:hAnsi="宋体"/>
          <w:color w:val="000000"/>
          <w:sz w:val="28"/>
          <w:szCs w:val="23"/>
          <w:lang w:val="en-US" w:eastAsia="zh-CN"/>
        </w:rPr>
      </w:pPr>
    </w:p>
    <w:p>
      <w:pPr>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pStyle w:val="53"/>
        <w:rPr>
          <w:rFonts w:hint="eastAsia" w:ascii="宋体" w:hAnsi="宋体"/>
          <w:color w:val="000000"/>
          <w:sz w:val="28"/>
          <w:szCs w:val="23"/>
          <w:lang w:val="en-US" w:eastAsia="zh-CN"/>
        </w:rPr>
      </w:pPr>
    </w:p>
    <w:p>
      <w:pPr>
        <w:bidi w:val="0"/>
        <w:rPr>
          <w:rFonts w:hint="default"/>
          <w:b/>
          <w:bCs/>
          <w:sz w:val="28"/>
          <w:szCs w:val="28"/>
          <w:lang w:val="en-US" w:eastAsia="zh-CN"/>
        </w:rPr>
      </w:pPr>
      <w:r>
        <w:rPr>
          <w:rFonts w:hint="eastAsia"/>
          <w:b/>
          <w:bCs/>
          <w:sz w:val="28"/>
          <w:szCs w:val="28"/>
          <w:lang w:val="en-US" w:eastAsia="zh-CN"/>
        </w:rPr>
        <w:t>附表四：</w:t>
      </w:r>
    </w:p>
    <w:p>
      <w:pPr>
        <w:bidi w:val="0"/>
        <w:jc w:val="center"/>
        <w:rPr>
          <w:rFonts w:hint="eastAsia"/>
          <w:b/>
          <w:bCs/>
          <w:sz w:val="28"/>
          <w:szCs w:val="28"/>
          <w:lang w:val="en-US" w:eastAsia="zh-CN"/>
        </w:rPr>
      </w:pPr>
      <w:r>
        <w:rPr>
          <w:rFonts w:hint="eastAsia"/>
          <w:b/>
          <w:bCs/>
          <w:sz w:val="28"/>
          <w:szCs w:val="28"/>
          <w:lang w:val="en-US" w:eastAsia="zh-CN"/>
        </w:rPr>
        <w:t>商务评分表</w:t>
      </w:r>
    </w:p>
    <w:p>
      <w:pPr>
        <w:rPr>
          <w:rFonts w:hint="default"/>
          <w:lang w:val="en-US" w:eastAsia="zh-CN"/>
        </w:rPr>
      </w:pPr>
    </w:p>
    <w:tbl>
      <w:tblPr>
        <w:tblStyle w:val="44"/>
        <w:tblW w:w="99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70"/>
        <w:gridCol w:w="66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9BBB59" w:themeFill="accent3"/>
          </w:tcPr>
          <w:p>
            <w:pPr>
              <w:pStyle w:val="53"/>
              <w:ind w:left="0" w:leftChars="0" w:firstLine="0" w:firstLineChars="0"/>
              <w:jc w:val="center"/>
              <w:rPr>
                <w:rFonts w:hint="eastAsia"/>
                <w:b/>
                <w:bCs/>
                <w:sz w:val="24"/>
                <w:szCs w:val="24"/>
                <w:vertAlign w:val="baseline"/>
                <w:lang w:val="en-US" w:eastAsia="zh-CN"/>
              </w:rPr>
            </w:pPr>
          </w:p>
          <w:p>
            <w:pPr>
              <w:pStyle w:val="53"/>
              <w:ind w:left="0" w:leftChars="0" w:firstLine="0" w:firstLineChars="0"/>
              <w:jc w:val="center"/>
              <w:rPr>
                <w:rFonts w:hint="eastAsia"/>
                <w:b/>
                <w:bCs/>
                <w:sz w:val="24"/>
                <w:szCs w:val="24"/>
                <w:vertAlign w:val="baseline"/>
                <w:lang w:val="en-US" w:eastAsia="zh-CN"/>
              </w:rPr>
            </w:pPr>
            <w:r>
              <w:rPr>
                <w:rFonts w:hint="eastAsia"/>
                <w:b/>
                <w:bCs/>
                <w:sz w:val="24"/>
                <w:szCs w:val="24"/>
                <w:vertAlign w:val="baseline"/>
                <w:lang w:val="en-US" w:eastAsia="zh-CN"/>
              </w:rPr>
              <w:t>序号</w:t>
            </w:r>
          </w:p>
          <w:p>
            <w:pPr>
              <w:pStyle w:val="53"/>
              <w:ind w:left="0" w:leftChars="0" w:firstLine="0" w:firstLineChars="0"/>
              <w:jc w:val="center"/>
              <w:rPr>
                <w:rFonts w:hint="default"/>
                <w:b/>
                <w:bCs/>
                <w:sz w:val="24"/>
                <w:szCs w:val="24"/>
                <w:vertAlign w:val="baseline"/>
                <w:lang w:val="en-US" w:eastAsia="zh-CN"/>
              </w:rPr>
            </w:pPr>
          </w:p>
        </w:tc>
        <w:tc>
          <w:tcPr>
            <w:tcW w:w="1470" w:type="dxa"/>
            <w:shd w:val="clear" w:color="auto" w:fill="9BBB59" w:themeFill="accent3"/>
          </w:tcPr>
          <w:p>
            <w:pPr>
              <w:pStyle w:val="53"/>
              <w:ind w:left="0" w:leftChars="0" w:firstLine="0" w:firstLineChars="0"/>
              <w:jc w:val="center"/>
              <w:rPr>
                <w:rFonts w:hint="eastAsia"/>
                <w:b/>
                <w:bCs/>
                <w:sz w:val="24"/>
                <w:szCs w:val="24"/>
                <w:vertAlign w:val="baseline"/>
                <w:lang w:val="en-US" w:eastAsia="zh-CN"/>
              </w:rPr>
            </w:pPr>
          </w:p>
          <w:p>
            <w:pPr>
              <w:pStyle w:val="53"/>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评审项目</w:t>
            </w:r>
          </w:p>
        </w:tc>
        <w:tc>
          <w:tcPr>
            <w:tcW w:w="6675" w:type="dxa"/>
            <w:shd w:val="clear" w:color="auto" w:fill="9BBB59" w:themeFill="accent3"/>
          </w:tcPr>
          <w:p>
            <w:pPr>
              <w:pStyle w:val="53"/>
              <w:jc w:val="center"/>
              <w:rPr>
                <w:rFonts w:hint="eastAsia"/>
                <w:b/>
                <w:bCs/>
                <w:sz w:val="24"/>
                <w:szCs w:val="24"/>
                <w:vertAlign w:val="baseline"/>
                <w:lang w:val="en-US" w:eastAsia="zh-CN"/>
              </w:rPr>
            </w:pPr>
          </w:p>
          <w:p>
            <w:pPr>
              <w:pStyle w:val="53"/>
              <w:jc w:val="center"/>
              <w:rPr>
                <w:rFonts w:hint="default"/>
                <w:b/>
                <w:bCs/>
                <w:sz w:val="24"/>
                <w:szCs w:val="24"/>
                <w:vertAlign w:val="baseline"/>
                <w:lang w:val="en-US" w:eastAsia="zh-CN"/>
              </w:rPr>
            </w:pPr>
            <w:r>
              <w:rPr>
                <w:rFonts w:hint="eastAsia"/>
                <w:b/>
                <w:bCs/>
                <w:sz w:val="24"/>
                <w:szCs w:val="24"/>
                <w:vertAlign w:val="baseline"/>
                <w:lang w:val="en-US" w:eastAsia="zh-CN"/>
              </w:rPr>
              <w:t>评审细则</w:t>
            </w:r>
          </w:p>
        </w:tc>
        <w:tc>
          <w:tcPr>
            <w:tcW w:w="885" w:type="dxa"/>
            <w:shd w:val="clear" w:color="auto" w:fill="9BBB59" w:themeFill="accent3"/>
          </w:tcPr>
          <w:p>
            <w:pPr>
              <w:pStyle w:val="53"/>
              <w:ind w:left="0" w:leftChars="0" w:firstLine="0" w:firstLineChars="0"/>
              <w:jc w:val="center"/>
              <w:rPr>
                <w:rFonts w:hint="eastAsia"/>
                <w:b/>
                <w:bCs/>
                <w:sz w:val="24"/>
                <w:szCs w:val="24"/>
                <w:vertAlign w:val="baseline"/>
                <w:lang w:val="en-US" w:eastAsia="zh-CN"/>
              </w:rPr>
            </w:pPr>
          </w:p>
          <w:p>
            <w:pPr>
              <w:pStyle w:val="53"/>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470" w:type="dxa"/>
            <w:vAlign w:val="center"/>
          </w:tcPr>
          <w:p>
            <w:pPr>
              <w:pStyle w:val="53"/>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商务响应程度</w:t>
            </w:r>
          </w:p>
        </w:tc>
        <w:tc>
          <w:tcPr>
            <w:tcW w:w="6675" w:type="dxa"/>
          </w:tcPr>
          <w:p>
            <w:pPr>
              <w:adjustRightInd w:val="0"/>
              <w:snapToGrid w:val="0"/>
              <w:rPr>
                <w:rFonts w:hint="default"/>
                <w:vertAlign w:val="baseline"/>
                <w:lang w:val="en-US" w:eastAsia="zh-CN"/>
              </w:rPr>
            </w:pPr>
            <w:r>
              <w:rPr>
                <w:rFonts w:hint="eastAsia" w:ascii="宋体" w:hAnsi="宋体"/>
                <w:color w:val="000000"/>
                <w:sz w:val="24"/>
                <w:szCs w:val="24"/>
              </w:rPr>
              <w:t>投标人对招标文件“2.</w:t>
            </w:r>
            <w:r>
              <w:rPr>
                <w:rFonts w:hint="eastAsia" w:ascii="宋体" w:hAnsi="宋体"/>
                <w:color w:val="000000"/>
                <w:sz w:val="24"/>
                <w:szCs w:val="24"/>
                <w:lang w:val="en-US" w:eastAsia="zh-CN"/>
              </w:rPr>
              <w:t>3-2.5</w:t>
            </w:r>
            <w:r>
              <w:rPr>
                <w:rFonts w:hint="eastAsia" w:ascii="宋体" w:hAnsi="宋体"/>
                <w:color w:val="000000"/>
                <w:sz w:val="24"/>
                <w:szCs w:val="24"/>
              </w:rPr>
              <w:t>要求”的响应程度：优于的得</w:t>
            </w:r>
            <w:r>
              <w:rPr>
                <w:rFonts w:hint="eastAsia" w:ascii="宋体" w:hAnsi="宋体"/>
                <w:color w:val="000000"/>
                <w:sz w:val="24"/>
                <w:szCs w:val="24"/>
                <w:lang w:val="en-US" w:eastAsia="zh-CN"/>
              </w:rPr>
              <w:t>6</w:t>
            </w:r>
            <w:r>
              <w:rPr>
                <w:rFonts w:hint="eastAsia" w:ascii="宋体" w:hAnsi="宋体"/>
                <w:color w:val="000000"/>
                <w:sz w:val="24"/>
                <w:szCs w:val="24"/>
              </w:rPr>
              <w:t>分；</w:t>
            </w:r>
            <w:r>
              <w:rPr>
                <w:rFonts w:hint="eastAsia" w:ascii="宋体" w:hAnsi="宋体"/>
                <w:color w:val="000000"/>
                <w:sz w:val="24"/>
                <w:szCs w:val="24"/>
                <w:lang w:val="en-US" w:eastAsia="zh-CN"/>
              </w:rPr>
              <w:t>完全满足，得4分；不满足的，得0分。</w:t>
            </w:r>
            <w:r>
              <w:rPr>
                <w:rFonts w:hint="eastAsia" w:ascii="宋体" w:hAnsi="宋体" w:cs="宋体"/>
                <w:color w:val="000000"/>
                <w:sz w:val="24"/>
                <w:szCs w:val="24"/>
              </w:rPr>
              <w:t>（提供商务要求响应表，若商务要求中有要求提供证明材料的，需提供符合要求证明材料。）</w:t>
            </w:r>
          </w:p>
        </w:tc>
        <w:tc>
          <w:tcPr>
            <w:tcW w:w="885" w:type="dxa"/>
            <w:vAlign w:val="center"/>
          </w:tcPr>
          <w:p>
            <w:pPr>
              <w:pStyle w:val="53"/>
              <w:ind w:left="0" w:leftChars="0" w:firstLine="0" w:firstLineChars="0"/>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1470" w:type="dxa"/>
            <w:vAlign w:val="center"/>
          </w:tcPr>
          <w:p>
            <w:pPr>
              <w:pStyle w:val="53"/>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业绩证明</w:t>
            </w:r>
          </w:p>
        </w:tc>
        <w:tc>
          <w:tcPr>
            <w:tcW w:w="6675" w:type="dxa"/>
          </w:tcPr>
          <w:p>
            <w:pPr>
              <w:adjustRightInd w:val="0"/>
              <w:snapToGrid w:val="0"/>
              <w:rPr>
                <w:rFonts w:hint="eastAsia" w:ascii="宋体" w:hAnsi="宋体"/>
                <w:color w:val="000000"/>
                <w:sz w:val="24"/>
                <w:szCs w:val="24"/>
              </w:rPr>
            </w:pPr>
            <w:r>
              <w:rPr>
                <w:rFonts w:hint="eastAsia" w:ascii="宋体" w:hAnsi="宋体"/>
                <w:color w:val="000000"/>
                <w:sz w:val="24"/>
                <w:szCs w:val="24"/>
              </w:rPr>
              <w:t>提供201</w:t>
            </w:r>
            <w:r>
              <w:rPr>
                <w:rFonts w:hint="eastAsia" w:ascii="宋体" w:hAnsi="宋体"/>
                <w:color w:val="000000"/>
                <w:sz w:val="24"/>
                <w:szCs w:val="24"/>
                <w:lang w:val="en-US" w:eastAsia="zh-CN"/>
              </w:rPr>
              <w:t>9</w:t>
            </w:r>
            <w:r>
              <w:rPr>
                <w:rFonts w:hint="eastAsia" w:ascii="宋体" w:hAnsi="宋体"/>
                <w:color w:val="000000"/>
                <w:sz w:val="24"/>
                <w:szCs w:val="24"/>
              </w:rPr>
              <w:t>年1月1日以来（以合同签订时间为准）承接过</w:t>
            </w:r>
            <w:r>
              <w:rPr>
                <w:rFonts w:hint="eastAsia" w:ascii="宋体" w:hAnsi="宋体"/>
                <w:color w:val="000000"/>
                <w:sz w:val="24"/>
                <w:szCs w:val="24"/>
                <w:lang w:val="en-US" w:eastAsia="zh-CN"/>
              </w:rPr>
              <w:t>类似水平衡测试技术服务项目的</w:t>
            </w:r>
            <w:r>
              <w:rPr>
                <w:rFonts w:hint="eastAsia" w:ascii="宋体" w:hAnsi="宋体"/>
                <w:color w:val="000000"/>
                <w:sz w:val="24"/>
                <w:szCs w:val="24"/>
              </w:rPr>
              <w:t>业绩：每个业绩得2分，最多得</w:t>
            </w:r>
            <w:r>
              <w:rPr>
                <w:rFonts w:hint="eastAsia" w:ascii="宋体" w:hAnsi="宋体"/>
                <w:color w:val="000000"/>
                <w:sz w:val="24"/>
                <w:szCs w:val="24"/>
                <w:lang w:val="en-US" w:eastAsia="zh-CN"/>
              </w:rPr>
              <w:t>10</w:t>
            </w:r>
            <w:r>
              <w:rPr>
                <w:rFonts w:hint="eastAsia" w:ascii="宋体" w:hAnsi="宋体"/>
                <w:color w:val="000000"/>
                <w:sz w:val="24"/>
                <w:szCs w:val="24"/>
              </w:rPr>
              <w:t>分，不提供不得分。</w:t>
            </w:r>
          </w:p>
          <w:p>
            <w:pPr>
              <w:adjustRightInd w:val="0"/>
              <w:snapToGrid w:val="0"/>
              <w:rPr>
                <w:rFonts w:hint="default" w:eastAsia="宋体"/>
                <w:vertAlign w:val="baseline"/>
                <w:lang w:val="en-US" w:eastAsia="zh-CN"/>
              </w:rPr>
            </w:pPr>
            <w:r>
              <w:rPr>
                <w:rFonts w:hint="eastAsia" w:ascii="宋体" w:hAnsi="宋体"/>
                <w:color w:val="000000"/>
                <w:sz w:val="24"/>
                <w:szCs w:val="24"/>
                <w:lang w:eastAsia="zh-CN"/>
              </w:rPr>
              <w:t>（</w:t>
            </w:r>
            <w:r>
              <w:rPr>
                <w:rFonts w:hint="eastAsia" w:ascii="宋体" w:hAnsi="宋体"/>
                <w:color w:val="000000"/>
                <w:sz w:val="24"/>
                <w:szCs w:val="24"/>
              </w:rPr>
              <w:t>注：投标人须提供每个业绩的合同关键页（关键页包括能够获知甲乙双方名称、</w:t>
            </w:r>
            <w:r>
              <w:rPr>
                <w:rFonts w:hint="eastAsia" w:ascii="宋体" w:hAnsi="宋体"/>
                <w:color w:val="000000"/>
                <w:sz w:val="24"/>
                <w:szCs w:val="24"/>
                <w:lang w:val="en-US" w:eastAsia="zh-CN"/>
              </w:rPr>
              <w:t>合同的内容、数量、标的、签订时间</w:t>
            </w:r>
            <w:r>
              <w:rPr>
                <w:rFonts w:hint="eastAsia" w:ascii="宋体" w:hAnsi="宋体"/>
                <w:color w:val="000000"/>
                <w:sz w:val="24"/>
                <w:szCs w:val="24"/>
              </w:rPr>
              <w:t>及签字盖章页）复印件，并加盖投标人公章，否则视为无效业绩处理</w:t>
            </w:r>
            <w:r>
              <w:rPr>
                <w:rFonts w:hint="eastAsia" w:ascii="宋体" w:hAnsi="宋体"/>
                <w:color w:val="000000"/>
                <w:sz w:val="24"/>
                <w:szCs w:val="24"/>
                <w:lang w:eastAsia="zh-CN"/>
              </w:rPr>
              <w:t>，</w:t>
            </w:r>
            <w:r>
              <w:rPr>
                <w:rFonts w:hint="eastAsia" w:ascii="宋体" w:hAnsi="宋体"/>
                <w:color w:val="000000"/>
                <w:sz w:val="24"/>
                <w:szCs w:val="24"/>
                <w:lang w:val="en-US" w:eastAsia="zh-CN"/>
              </w:rPr>
              <w:t>若难以辨认则也视为无效业绩。）</w:t>
            </w:r>
          </w:p>
        </w:tc>
        <w:tc>
          <w:tcPr>
            <w:tcW w:w="885" w:type="dxa"/>
            <w:vAlign w:val="center"/>
          </w:tcPr>
          <w:p>
            <w:pPr>
              <w:pStyle w:val="53"/>
              <w:ind w:left="0" w:leftChars="0" w:firstLine="0" w:firstLineChars="0"/>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470" w:type="dxa"/>
            <w:vAlign w:val="center"/>
          </w:tcPr>
          <w:p>
            <w:pPr>
              <w:adjustRightInd w:val="0"/>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投标人信誉</w:t>
            </w:r>
          </w:p>
        </w:tc>
        <w:tc>
          <w:tcPr>
            <w:tcW w:w="6675" w:type="dxa"/>
            <w:vAlign w:val="center"/>
          </w:tcPr>
          <w:p>
            <w:pPr>
              <w:adjustRightInd w:val="0"/>
              <w:snapToGrid w:val="0"/>
              <w:rPr>
                <w:rFonts w:hint="eastAsia" w:ascii="宋体" w:hAnsi="宋体"/>
                <w:color w:val="auto"/>
                <w:sz w:val="24"/>
                <w:szCs w:val="24"/>
              </w:rPr>
            </w:pPr>
            <w:r>
              <w:rPr>
                <w:rFonts w:hint="eastAsia" w:ascii="宋体" w:hAnsi="宋体"/>
                <w:color w:val="auto"/>
                <w:sz w:val="24"/>
                <w:szCs w:val="24"/>
              </w:rPr>
              <w:t>1.质量管理体系认证证书，得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ascii="宋体" w:hAnsi="宋体"/>
                <w:color w:val="auto"/>
                <w:sz w:val="24"/>
                <w:szCs w:val="24"/>
              </w:rPr>
            </w:pPr>
            <w:r>
              <w:rPr>
                <w:rFonts w:hint="eastAsia" w:ascii="宋体" w:hAnsi="宋体"/>
                <w:color w:val="auto"/>
                <w:sz w:val="24"/>
                <w:szCs w:val="24"/>
              </w:rPr>
              <w:t>2.环境管理体系认证证书，得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eastAsia"/>
              </w:rPr>
            </w:pPr>
            <w:r>
              <w:rPr>
                <w:rFonts w:hint="eastAsia" w:ascii="宋体" w:hAnsi="宋体"/>
                <w:color w:val="auto"/>
                <w:sz w:val="24"/>
                <w:szCs w:val="24"/>
              </w:rPr>
              <w:t>3.职业健康安全管理体系认证证书，得</w:t>
            </w:r>
            <w:r>
              <w:rPr>
                <w:rFonts w:hint="eastAsia" w:ascii="宋体" w:hAnsi="宋体"/>
                <w:color w:val="auto"/>
                <w:sz w:val="24"/>
                <w:szCs w:val="24"/>
                <w:lang w:val="en-US" w:eastAsia="zh-CN"/>
              </w:rPr>
              <w:t>2</w:t>
            </w:r>
            <w:r>
              <w:rPr>
                <w:rFonts w:hint="eastAsia" w:ascii="宋体" w:hAnsi="宋体"/>
                <w:color w:val="auto"/>
                <w:sz w:val="24"/>
                <w:szCs w:val="24"/>
              </w:rPr>
              <w:t>分；</w:t>
            </w:r>
          </w:p>
          <w:p>
            <w:pPr>
              <w:adjustRightInd w:val="0"/>
              <w:snapToGrid w:val="0"/>
              <w:rPr>
                <w:rFonts w:hint="default"/>
                <w:vertAlign w:val="baseline"/>
                <w:lang w:val="en-US" w:eastAsia="zh-CN"/>
              </w:rPr>
            </w:pPr>
            <w:r>
              <w:rPr>
                <w:rFonts w:hint="eastAsia" w:ascii="宋体" w:hAnsi="宋体"/>
                <w:color w:val="auto"/>
                <w:sz w:val="24"/>
                <w:szCs w:val="24"/>
              </w:rPr>
              <w:t>以上3项，每项须提供证书复印件，并须同时提供在“全国认证认可信息公共服务平台”对体系证书的信息查询截图作为评审依据，才能得相应分数。认证已失效或撤销的，或者没有按照要求提供齐全的证明材料的，不得分。</w:t>
            </w:r>
          </w:p>
        </w:tc>
        <w:tc>
          <w:tcPr>
            <w:tcW w:w="885" w:type="dxa"/>
            <w:vAlign w:val="center"/>
          </w:tcPr>
          <w:p>
            <w:pPr>
              <w:pStyle w:val="53"/>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pPr>
              <w:pStyle w:val="53"/>
              <w:ind w:left="0" w:leftChars="0" w:firstLine="280" w:firstLineChars="100"/>
              <w:jc w:val="left"/>
              <w:rPr>
                <w:rFonts w:hint="default"/>
                <w:vertAlign w:val="baseline"/>
                <w:lang w:val="en-US" w:eastAsia="zh-CN"/>
              </w:rPr>
            </w:pPr>
            <w:r>
              <w:rPr>
                <w:rFonts w:hint="eastAsia" w:ascii="宋体" w:hAnsi="宋体" w:eastAsia="宋体" w:cs="宋体"/>
                <w:sz w:val="28"/>
                <w:szCs w:val="28"/>
                <w:vertAlign w:val="baseline"/>
                <w:lang w:val="en-US" w:eastAsia="zh-CN"/>
              </w:rPr>
              <w:t>4</w:t>
            </w:r>
          </w:p>
        </w:tc>
        <w:tc>
          <w:tcPr>
            <w:tcW w:w="1470" w:type="dxa"/>
            <w:vAlign w:val="center"/>
          </w:tcPr>
          <w:p>
            <w:pPr>
              <w:autoSpaceDE w:val="0"/>
              <w:autoSpaceDN w:val="0"/>
              <w:adjustRightInd w:val="0"/>
              <w:snapToGrid w:val="0"/>
              <w:jc w:val="center"/>
              <w:rPr>
                <w:rFonts w:hint="default"/>
                <w:sz w:val="24"/>
                <w:szCs w:val="24"/>
                <w:vertAlign w:val="baseline"/>
                <w:lang w:val="en-US" w:eastAsia="zh-CN"/>
              </w:rPr>
            </w:pPr>
            <w:r>
              <w:rPr>
                <w:rFonts w:hint="eastAsia"/>
                <w:sz w:val="24"/>
                <w:szCs w:val="24"/>
                <w:vertAlign w:val="baseline"/>
                <w:lang w:val="en-US" w:eastAsia="zh-CN"/>
              </w:rPr>
              <w:t>投标人相关资质</w:t>
            </w:r>
          </w:p>
        </w:tc>
        <w:tc>
          <w:tcPr>
            <w:tcW w:w="6675" w:type="dxa"/>
            <w:vAlign w:val="center"/>
          </w:tcPr>
          <w:p>
            <w:pPr>
              <w:adjustRightInd w:val="0"/>
              <w:snapToGrid w:val="0"/>
              <w:rPr>
                <w:rFonts w:hint="eastAsia" w:ascii="宋体" w:hAnsi="宋体" w:eastAsia="宋体"/>
                <w:color w:val="000000"/>
                <w:sz w:val="21"/>
                <w:szCs w:val="21"/>
                <w:lang w:val="en-US" w:eastAsia="zh-CN"/>
              </w:rPr>
            </w:pPr>
            <w:r>
              <w:rPr>
                <w:rFonts w:hint="eastAsia" w:ascii="宋体" w:hAnsi="宋体" w:cs="Times New Roman"/>
                <w:color w:val="auto"/>
                <w:sz w:val="24"/>
                <w:szCs w:val="24"/>
              </w:rPr>
              <w:t>投标人</w:t>
            </w:r>
            <w:r>
              <w:rPr>
                <w:rFonts w:hint="eastAsia" w:ascii="宋体" w:hAnsi="宋体" w:cs="Times New Roman"/>
                <w:color w:val="auto"/>
                <w:sz w:val="24"/>
                <w:szCs w:val="24"/>
                <w:lang w:val="en-US" w:eastAsia="zh-CN"/>
              </w:rPr>
              <w:t>列入政府水平衡测试技术服务机构目录或具有节水相关资质</w:t>
            </w:r>
            <w:r>
              <w:rPr>
                <w:rFonts w:hint="eastAsia" w:ascii="宋体" w:hAnsi="宋体" w:cs="Times New Roman"/>
                <w:color w:val="auto"/>
                <w:sz w:val="24"/>
                <w:szCs w:val="24"/>
              </w:rPr>
              <w:t>的，得</w:t>
            </w:r>
            <w:r>
              <w:rPr>
                <w:rFonts w:hint="eastAsia" w:ascii="宋体" w:hAnsi="宋体" w:cs="Times New Roman"/>
                <w:color w:val="auto"/>
                <w:sz w:val="24"/>
                <w:szCs w:val="24"/>
                <w:lang w:val="en-US" w:eastAsia="zh-CN"/>
              </w:rPr>
              <w:t>5</w:t>
            </w:r>
            <w:r>
              <w:rPr>
                <w:rFonts w:hint="eastAsia" w:ascii="宋体" w:hAnsi="宋体" w:cs="Times New Roman"/>
                <w:color w:val="auto"/>
                <w:sz w:val="24"/>
                <w:szCs w:val="24"/>
              </w:rPr>
              <w:t>分</w:t>
            </w:r>
            <w:r>
              <w:rPr>
                <w:rFonts w:hint="eastAsia" w:ascii="宋体" w:hAnsi="宋体" w:cs="Times New Roman"/>
                <w:color w:val="auto"/>
                <w:sz w:val="24"/>
                <w:szCs w:val="24"/>
                <w:lang w:eastAsia="zh-CN"/>
              </w:rPr>
              <w:t>，</w:t>
            </w:r>
            <w:r>
              <w:rPr>
                <w:rFonts w:hint="eastAsia" w:ascii="宋体" w:hAnsi="宋体" w:cs="Times New Roman"/>
                <w:color w:val="auto"/>
                <w:sz w:val="24"/>
                <w:szCs w:val="24"/>
              </w:rPr>
              <w:t>需提供相关证明文件复印件并加盖公章，不提供</w:t>
            </w:r>
            <w:r>
              <w:rPr>
                <w:rFonts w:hint="eastAsia" w:ascii="宋体" w:hAnsi="宋体" w:cs="Times New Roman"/>
                <w:color w:val="auto"/>
                <w:sz w:val="24"/>
                <w:szCs w:val="24"/>
                <w:lang w:val="en-US" w:eastAsia="zh-CN"/>
              </w:rPr>
              <w:t>则</w:t>
            </w:r>
            <w:r>
              <w:rPr>
                <w:rFonts w:hint="eastAsia" w:ascii="宋体" w:hAnsi="宋体" w:cs="Times New Roman"/>
                <w:color w:val="auto"/>
                <w:sz w:val="24"/>
                <w:szCs w:val="24"/>
              </w:rPr>
              <w:t>不得分</w:t>
            </w:r>
            <w:r>
              <w:rPr>
                <w:rFonts w:hint="eastAsia" w:ascii="宋体" w:hAnsi="宋体" w:cs="Times New Roman"/>
                <w:color w:val="auto"/>
                <w:sz w:val="24"/>
                <w:szCs w:val="24"/>
                <w:lang w:eastAsia="zh-CN"/>
              </w:rPr>
              <w:t>。</w:t>
            </w:r>
          </w:p>
        </w:tc>
        <w:tc>
          <w:tcPr>
            <w:tcW w:w="885" w:type="dxa"/>
            <w:vAlign w:val="center"/>
          </w:tcPr>
          <w:p>
            <w:pPr>
              <w:adjustRightInd w:val="0"/>
              <w:snapToGrid w:val="0"/>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pPr>
              <w:pStyle w:val="53"/>
              <w:ind w:left="0" w:leftChars="0" w:firstLine="280" w:firstLineChars="100"/>
              <w:jc w:val="left"/>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5</w:t>
            </w:r>
          </w:p>
        </w:tc>
        <w:tc>
          <w:tcPr>
            <w:tcW w:w="1470" w:type="dxa"/>
            <w:vAlign w:val="center"/>
          </w:tcPr>
          <w:p>
            <w:pPr>
              <w:autoSpaceDE w:val="0"/>
              <w:autoSpaceDN w:val="0"/>
              <w:adjustRightInd w:val="0"/>
              <w:snapToGrid w:val="0"/>
              <w:jc w:val="center"/>
              <w:rPr>
                <w:rFonts w:hint="eastAsia" w:ascii="Times New Roman" w:hAnsi="Times New Roman" w:eastAsia="宋体" w:cs="Times New Roman"/>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售后服务便利性</w:t>
            </w:r>
          </w:p>
        </w:tc>
        <w:tc>
          <w:tcPr>
            <w:tcW w:w="6675" w:type="dxa"/>
            <w:vAlign w:val="center"/>
          </w:tcPr>
          <w:p>
            <w:pPr>
              <w:adjustRightInd w:val="0"/>
              <w:snapToGrid w:val="0"/>
              <w:rPr>
                <w:rFonts w:hint="eastAsia" w:ascii="宋体" w:hAnsi="宋体" w:eastAsia="宋体" w:cs="Times New Roman"/>
                <w:color w:val="000000"/>
                <w:kern w:val="2"/>
                <w:sz w:val="21"/>
                <w:szCs w:val="21"/>
                <w:lang w:val="en-US" w:eastAsia="zh-CN" w:bidi="ar-SA"/>
              </w:rPr>
            </w:pPr>
            <w:r>
              <w:rPr>
                <w:rFonts w:hint="eastAsia" w:ascii="宋体" w:hAnsi="宋体"/>
                <w:color w:val="auto"/>
                <w:sz w:val="24"/>
                <w:szCs w:val="24"/>
              </w:rPr>
              <w:t>针对采购人的要求，对投标人的响应时间和到达时间进行评审： （1）1小时内响应，</w:t>
            </w:r>
            <w:r>
              <w:rPr>
                <w:rFonts w:hint="eastAsia" w:ascii="宋体" w:hAnsi="宋体"/>
                <w:color w:val="auto"/>
                <w:sz w:val="24"/>
                <w:szCs w:val="24"/>
                <w:lang w:val="en-US" w:eastAsia="zh-CN"/>
              </w:rPr>
              <w:t>12</w:t>
            </w:r>
            <w:r>
              <w:rPr>
                <w:rFonts w:hint="eastAsia" w:ascii="宋体" w:hAnsi="宋体"/>
                <w:color w:val="auto"/>
                <w:sz w:val="24"/>
                <w:szCs w:val="24"/>
              </w:rPr>
              <w:t>小时内到达现场时间的，得3分； （2）1.5小时内响应，</w:t>
            </w:r>
            <w:r>
              <w:rPr>
                <w:rFonts w:hint="eastAsia" w:ascii="宋体" w:hAnsi="宋体"/>
                <w:color w:val="auto"/>
                <w:sz w:val="24"/>
                <w:szCs w:val="24"/>
                <w:lang w:val="en-US" w:eastAsia="zh-CN"/>
              </w:rPr>
              <w:t>16</w:t>
            </w:r>
            <w:r>
              <w:rPr>
                <w:rFonts w:hint="eastAsia" w:ascii="宋体" w:hAnsi="宋体"/>
                <w:color w:val="auto"/>
                <w:sz w:val="24"/>
                <w:szCs w:val="24"/>
              </w:rPr>
              <w:t>小时内到达现场时间的，得2分； （3）2小时内响应，</w:t>
            </w:r>
            <w:r>
              <w:rPr>
                <w:rFonts w:hint="eastAsia" w:ascii="宋体" w:hAnsi="宋体"/>
                <w:color w:val="auto"/>
                <w:sz w:val="24"/>
                <w:szCs w:val="24"/>
                <w:lang w:val="en-US" w:eastAsia="zh-CN"/>
              </w:rPr>
              <w:t>20</w:t>
            </w:r>
            <w:r>
              <w:rPr>
                <w:rFonts w:hint="eastAsia" w:ascii="宋体" w:hAnsi="宋体"/>
                <w:color w:val="auto"/>
                <w:sz w:val="24"/>
                <w:szCs w:val="24"/>
              </w:rPr>
              <w:t>小时内到达现场时间的，得1分；</w:t>
            </w:r>
            <w:r>
              <w:rPr>
                <w:rFonts w:hint="eastAsia" w:ascii="宋体" w:hAnsi="宋体"/>
                <w:color w:val="auto"/>
                <w:sz w:val="24"/>
                <w:szCs w:val="24"/>
                <w:lang w:val="en-US" w:eastAsia="zh-CN"/>
              </w:rPr>
              <w:t>其他不得分</w:t>
            </w:r>
            <w:r>
              <w:rPr>
                <w:rFonts w:hint="eastAsia" w:ascii="宋体" w:hAnsi="宋体"/>
                <w:color w:val="auto"/>
                <w:sz w:val="24"/>
                <w:szCs w:val="24"/>
              </w:rPr>
              <w:t xml:space="preserve"> 注：提供具体的响应时间与到达现场时间的承诺函并加盖投标人公章（格式可自拟），不提供承诺函不得分。</w:t>
            </w:r>
          </w:p>
        </w:tc>
        <w:tc>
          <w:tcPr>
            <w:tcW w:w="885" w:type="dxa"/>
            <w:vAlign w:val="center"/>
          </w:tcPr>
          <w:p>
            <w:pPr>
              <w:adjustRightInd w:val="0"/>
              <w:snapToGrid w:val="0"/>
              <w:jc w:val="center"/>
              <w:rPr>
                <w:rFonts w:hint="default"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3"/>
          </w:tcPr>
          <w:p>
            <w:pPr>
              <w:adjustRightInd w:val="0"/>
              <w:snapToGrid w:val="0"/>
              <w:jc w:val="center"/>
              <w:rPr>
                <w:rFonts w:hint="eastAsia"/>
                <w:b/>
                <w:bCs/>
                <w:sz w:val="24"/>
                <w:szCs w:val="24"/>
                <w:lang w:val="en-US" w:eastAsia="zh-CN"/>
              </w:rPr>
            </w:pPr>
          </w:p>
          <w:p>
            <w:pPr>
              <w:adjustRightInd w:val="0"/>
              <w:snapToGrid w:val="0"/>
              <w:jc w:val="right"/>
              <w:rPr>
                <w:rFonts w:hint="eastAsia"/>
                <w:b/>
                <w:bCs/>
                <w:sz w:val="24"/>
                <w:szCs w:val="24"/>
                <w:lang w:val="en-US" w:eastAsia="zh-CN"/>
              </w:rPr>
            </w:pPr>
            <w:r>
              <w:rPr>
                <w:rFonts w:hint="eastAsia"/>
                <w:b/>
                <w:bCs/>
                <w:sz w:val="24"/>
                <w:szCs w:val="24"/>
                <w:lang w:val="en-US" w:eastAsia="zh-CN"/>
              </w:rPr>
              <w:t>小计</w:t>
            </w:r>
          </w:p>
          <w:p>
            <w:pPr>
              <w:pStyle w:val="53"/>
              <w:rPr>
                <w:rFonts w:hint="eastAsia"/>
                <w:b/>
                <w:bCs/>
                <w:sz w:val="24"/>
                <w:szCs w:val="24"/>
                <w:lang w:val="en-US" w:eastAsia="zh-CN"/>
              </w:rPr>
            </w:pPr>
          </w:p>
        </w:tc>
        <w:tc>
          <w:tcPr>
            <w:tcW w:w="885" w:type="dxa"/>
            <w:vAlign w:val="center"/>
          </w:tcPr>
          <w:p>
            <w:pPr>
              <w:adjustRightInd w:val="0"/>
              <w:snapToGrid w:val="0"/>
              <w:jc w:val="center"/>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30分</w:t>
            </w:r>
          </w:p>
        </w:tc>
      </w:tr>
    </w:tbl>
    <w:p>
      <w:pPr>
        <w:widowControl/>
        <w:adjustRightInd w:val="0"/>
        <w:snapToGrid w:val="0"/>
        <w:jc w:val="left"/>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53"/>
        <w:ind w:left="0" w:leftChars="0" w:firstLine="0" w:firstLineChars="0"/>
        <w:rPr>
          <w:rFonts w:hint="default"/>
          <w:b/>
          <w:bCs/>
          <w:lang w:val="en-US" w:eastAsia="zh-CN"/>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p>
    <w:p>
      <w:pPr>
        <w:widowControl/>
        <w:adjustRightInd w:val="0"/>
        <w:snapToGrid w:val="0"/>
        <w:jc w:val="left"/>
        <w:rPr>
          <w:rFonts w:hint="eastAsia" w:ascii="宋体" w:hAnsi="Arial"/>
          <w:b/>
          <w:color w:val="000000"/>
          <w:sz w:val="28"/>
          <w:szCs w:val="28"/>
        </w:rPr>
      </w:pPr>
      <w:r>
        <w:rPr>
          <w:rFonts w:hint="eastAsia" w:ascii="宋体" w:hAnsi="Arial"/>
          <w:b/>
          <w:color w:val="000000"/>
          <w:sz w:val="28"/>
          <w:szCs w:val="28"/>
        </w:rPr>
        <w:t>附表五</w:t>
      </w:r>
      <w:r>
        <w:rPr>
          <w:rFonts w:hint="eastAsia" w:ascii="宋体" w:hAnsi="Arial"/>
          <w:b/>
          <w:color w:val="000000"/>
          <w:sz w:val="28"/>
          <w:szCs w:val="28"/>
          <w:lang w:eastAsia="zh-CN"/>
        </w:rPr>
        <w:t>：</w:t>
      </w:r>
    </w:p>
    <w:p>
      <w:pPr>
        <w:snapToGrid w:val="0"/>
        <w:jc w:val="center"/>
        <w:rPr>
          <w:rFonts w:hint="eastAsia" w:ascii="宋体" w:hAnsi="Arial"/>
          <w:b/>
          <w:color w:val="000000"/>
          <w:sz w:val="28"/>
          <w:szCs w:val="28"/>
        </w:rPr>
      </w:pPr>
      <w:r>
        <w:rPr>
          <w:rFonts w:hint="eastAsia" w:ascii="宋体" w:hAnsi="Arial"/>
          <w:b/>
          <w:color w:val="000000"/>
          <w:sz w:val="28"/>
          <w:szCs w:val="28"/>
        </w:rPr>
        <w:t>技术评分表</w:t>
      </w:r>
    </w:p>
    <w:p>
      <w:pPr>
        <w:pStyle w:val="53"/>
        <w:rPr>
          <w:rFonts w:hint="eastAsia"/>
        </w:rPr>
      </w:pPr>
    </w:p>
    <w:tbl>
      <w:tblPr>
        <w:tblStyle w:val="43"/>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4"/>
        <w:gridCol w:w="1048"/>
        <w:gridCol w:w="7368"/>
        <w:gridCol w:w="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427"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序号</w:t>
            </w:r>
          </w:p>
        </w:tc>
        <w:tc>
          <w:tcPr>
            <w:tcW w:w="1032"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评分项目</w:t>
            </w:r>
          </w:p>
        </w:tc>
        <w:tc>
          <w:tcPr>
            <w:tcW w:w="7255"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评分细则</w:t>
            </w:r>
          </w:p>
        </w:tc>
        <w:tc>
          <w:tcPr>
            <w:tcW w:w="470" w:type="dxa"/>
            <w:shd w:val="clear" w:color="auto" w:fill="C0C0C0"/>
            <w:noWrap w:val="0"/>
            <w:vAlign w:val="center"/>
          </w:tcPr>
          <w:p>
            <w:pPr>
              <w:widowControl/>
              <w:adjustRightInd w:val="0"/>
              <w:snapToGrid w:val="0"/>
              <w:jc w:val="center"/>
              <w:rPr>
                <w:rFonts w:ascii="宋体" w:hAnsi="宋体"/>
                <w:b/>
                <w:color w:val="000000"/>
                <w:szCs w:val="21"/>
              </w:rPr>
            </w:pPr>
            <w:r>
              <w:rPr>
                <w:rFonts w:hint="eastAsia" w:ascii="宋体" w:hAnsi="宋体"/>
                <w:b/>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blHeader/>
          <w:jc w:val="center"/>
        </w:trPr>
        <w:tc>
          <w:tcPr>
            <w:tcW w:w="427" w:type="dxa"/>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1</w:t>
            </w:r>
          </w:p>
        </w:tc>
        <w:tc>
          <w:tcPr>
            <w:tcW w:w="1032" w:type="dxa"/>
            <w:noWrap w:val="0"/>
            <w:vAlign w:val="center"/>
          </w:tcPr>
          <w:p>
            <w:pPr>
              <w:widowControl/>
              <w:adjustRightInd w:val="0"/>
              <w:snapToGrid w:val="0"/>
              <w:jc w:val="center"/>
              <w:rPr>
                <w:rFonts w:ascii="宋体" w:hAnsi="宋体"/>
                <w:color w:val="000000"/>
                <w:szCs w:val="21"/>
              </w:rPr>
            </w:pPr>
            <w:r>
              <w:rPr>
                <w:rFonts w:hint="eastAsia" w:ascii="宋体" w:hAnsi="宋体"/>
                <w:color w:val="000000"/>
                <w:szCs w:val="21"/>
              </w:rPr>
              <w:t>技术响应程度</w:t>
            </w:r>
          </w:p>
        </w:tc>
        <w:tc>
          <w:tcPr>
            <w:tcW w:w="7255" w:type="dxa"/>
            <w:noWrap w:val="0"/>
            <w:vAlign w:val="center"/>
          </w:tcPr>
          <w:p>
            <w:pPr>
              <w:widowControl/>
              <w:adjustRightInd w:val="0"/>
              <w:snapToGrid w:val="0"/>
              <w:jc w:val="left"/>
              <w:rPr>
                <w:rFonts w:hint="default" w:ascii="宋体" w:hAnsi="宋体" w:eastAsia="宋体"/>
                <w:color w:val="000000"/>
                <w:szCs w:val="21"/>
                <w:lang w:val="en-US" w:eastAsia="zh-CN"/>
              </w:rPr>
            </w:pPr>
            <w:r>
              <w:rPr>
                <w:rFonts w:hint="eastAsia" w:ascii="宋体" w:hAnsi="宋体"/>
                <w:color w:val="000000"/>
                <w:szCs w:val="21"/>
              </w:rPr>
              <w:t>考察投标人对招标文件“2.</w:t>
            </w:r>
            <w:r>
              <w:rPr>
                <w:rFonts w:hint="eastAsia" w:ascii="宋体" w:hAnsi="宋体"/>
                <w:color w:val="000000"/>
                <w:szCs w:val="21"/>
                <w:lang w:val="en-US" w:eastAsia="zh-CN"/>
              </w:rPr>
              <w:t>1-2.2各条款</w:t>
            </w:r>
            <w:r>
              <w:rPr>
                <w:rFonts w:hint="eastAsia" w:ascii="宋体" w:hAnsi="宋体"/>
                <w:color w:val="000000"/>
                <w:szCs w:val="21"/>
              </w:rPr>
              <w:t>”的响应程度：所有条款优于的得</w:t>
            </w:r>
            <w:r>
              <w:rPr>
                <w:rFonts w:hint="eastAsia" w:ascii="宋体" w:hAnsi="宋体"/>
                <w:color w:val="000000"/>
                <w:szCs w:val="21"/>
                <w:lang w:val="en-US" w:eastAsia="zh-CN"/>
              </w:rPr>
              <w:t>8</w:t>
            </w:r>
            <w:r>
              <w:rPr>
                <w:rFonts w:hint="eastAsia" w:ascii="宋体" w:hAnsi="宋体"/>
                <w:color w:val="000000"/>
                <w:szCs w:val="21"/>
              </w:rPr>
              <w:t>分，</w:t>
            </w:r>
            <w:r>
              <w:rPr>
                <w:rFonts w:hint="eastAsia" w:ascii="宋体" w:hAnsi="宋体"/>
                <w:color w:val="000000"/>
                <w:szCs w:val="21"/>
                <w:lang w:val="en-US" w:eastAsia="zh-CN"/>
              </w:rPr>
              <w:t>完全满足的得4分；不完全满足的得0分。</w:t>
            </w:r>
          </w:p>
        </w:tc>
        <w:tc>
          <w:tcPr>
            <w:tcW w:w="470" w:type="dxa"/>
            <w:noWrap w:val="0"/>
            <w:vAlign w:val="center"/>
          </w:tcPr>
          <w:p>
            <w:pPr>
              <w:widowControl/>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tblHeader/>
          <w:jc w:val="center"/>
        </w:trPr>
        <w:tc>
          <w:tcPr>
            <w:tcW w:w="427" w:type="dxa"/>
            <w:vMerge w:val="restart"/>
            <w:noWrap w:val="0"/>
            <w:vAlign w:val="center"/>
          </w:tcPr>
          <w:p>
            <w:pPr>
              <w:adjustRightInd w:val="0"/>
              <w:snapToGrid w:val="0"/>
              <w:jc w:val="center"/>
              <w:rPr>
                <w:rFonts w:hint="eastAsia" w:ascii="宋体" w:hAnsi="宋体"/>
                <w:color w:val="000000"/>
                <w:szCs w:val="21"/>
              </w:rPr>
            </w:pPr>
            <w:r>
              <w:rPr>
                <w:rFonts w:hint="eastAsia" w:ascii="宋体" w:hAnsi="宋体"/>
                <w:color w:val="000000"/>
                <w:szCs w:val="21"/>
              </w:rPr>
              <w:t>2</w:t>
            </w:r>
          </w:p>
        </w:tc>
        <w:tc>
          <w:tcPr>
            <w:tcW w:w="1032" w:type="dxa"/>
            <w:vMerge w:val="restart"/>
            <w:noWrap w:val="0"/>
            <w:vAlign w:val="center"/>
          </w:tcPr>
          <w:p>
            <w:pPr>
              <w:adjustRightInd w:val="0"/>
              <w:snapToGrid w:val="0"/>
              <w:jc w:val="center"/>
              <w:rPr>
                <w:rFonts w:hint="eastAsia" w:ascii="宋体" w:hAnsi="宋体"/>
                <w:szCs w:val="21"/>
              </w:rPr>
            </w:pPr>
            <w:r>
              <w:rPr>
                <w:rFonts w:hint="eastAsia" w:ascii="宋体" w:hAnsi="宋体"/>
                <w:szCs w:val="21"/>
              </w:rPr>
              <w:t>技术服务团队</w:t>
            </w:r>
          </w:p>
        </w:tc>
        <w:tc>
          <w:tcPr>
            <w:tcW w:w="7255" w:type="dxa"/>
            <w:noWrap w:val="0"/>
            <w:vAlign w:val="center"/>
          </w:tcPr>
          <w:p>
            <w:pPr>
              <w:adjustRightInd w:val="0"/>
              <w:snapToGrid w:val="0"/>
              <w:rPr>
                <w:rFonts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项目经理</w:t>
            </w:r>
            <w:r>
              <w:rPr>
                <w:rFonts w:hint="eastAsia" w:ascii="宋体" w:hAnsi="宋体"/>
                <w:color w:val="000000"/>
                <w:kern w:val="0"/>
                <w:szCs w:val="21"/>
              </w:rPr>
              <w:t>情况：</w:t>
            </w:r>
          </w:p>
          <w:p>
            <w:pPr>
              <w:adjustRightInd w:val="0"/>
              <w:snapToGrid w:val="0"/>
              <w:rPr>
                <w:rFonts w:ascii="宋体" w:hAnsi="宋体"/>
                <w:color w:val="auto"/>
                <w:kern w:val="0"/>
                <w:szCs w:val="21"/>
              </w:rPr>
            </w:pPr>
            <w:r>
              <w:rPr>
                <w:rFonts w:hint="eastAsia" w:ascii="宋体" w:hAnsi="宋体" w:cs="宋体"/>
                <w:color w:val="auto"/>
                <w:kern w:val="0"/>
                <w:szCs w:val="21"/>
              </w:rPr>
              <w:t>具有计量高级工程师职称且获得二级或以上注册建造师资格证的，得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r>
              <w:rPr>
                <w:rFonts w:hint="eastAsia" w:ascii="宋体" w:hAnsi="宋体" w:cs="宋体"/>
                <w:color w:val="auto"/>
                <w:kern w:val="0"/>
                <w:szCs w:val="21"/>
                <w:lang w:eastAsia="zh-CN"/>
              </w:rPr>
              <w:t>，</w:t>
            </w:r>
            <w:r>
              <w:rPr>
                <w:rFonts w:hint="eastAsia" w:ascii="宋体" w:hAnsi="宋体" w:cs="宋体"/>
                <w:color w:val="auto"/>
                <w:kern w:val="0"/>
                <w:szCs w:val="21"/>
              </w:rPr>
              <w:t>最高</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不满足不得分</w:t>
            </w:r>
            <w:r>
              <w:rPr>
                <w:rFonts w:hint="eastAsia" w:ascii="宋体" w:hAnsi="宋体"/>
                <w:color w:val="auto"/>
                <w:kern w:val="0"/>
                <w:szCs w:val="21"/>
              </w:rPr>
              <w:t>。</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须在社保缴纳证明文件上清晰标注出拟投入的项目经理人员的姓名所在的位置，否则不得分。</w:t>
            </w:r>
          </w:p>
        </w:tc>
        <w:tc>
          <w:tcPr>
            <w:tcW w:w="470"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tblHeader/>
          <w:jc w:val="center"/>
        </w:trPr>
        <w:tc>
          <w:tcPr>
            <w:tcW w:w="427" w:type="dxa"/>
            <w:vMerge w:val="continue"/>
            <w:noWrap w:val="0"/>
            <w:vAlign w:val="center"/>
          </w:tcPr>
          <w:p>
            <w:pPr>
              <w:adjustRightInd w:val="0"/>
              <w:snapToGrid w:val="0"/>
              <w:jc w:val="center"/>
              <w:rPr>
                <w:rFonts w:hint="eastAsia" w:ascii="宋体" w:hAnsi="宋体"/>
                <w:color w:val="000000"/>
                <w:szCs w:val="21"/>
              </w:rPr>
            </w:pPr>
          </w:p>
        </w:tc>
        <w:tc>
          <w:tcPr>
            <w:tcW w:w="1032" w:type="dxa"/>
            <w:vMerge w:val="continue"/>
            <w:noWrap w:val="0"/>
            <w:vAlign w:val="center"/>
          </w:tcPr>
          <w:p>
            <w:pPr>
              <w:adjustRightInd w:val="0"/>
              <w:snapToGrid w:val="0"/>
              <w:jc w:val="center"/>
              <w:rPr>
                <w:rFonts w:hint="eastAsia" w:ascii="宋体" w:hAnsi="宋体"/>
                <w:szCs w:val="21"/>
              </w:rPr>
            </w:pPr>
          </w:p>
        </w:tc>
        <w:tc>
          <w:tcPr>
            <w:tcW w:w="7255" w:type="dxa"/>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rPr>
              <w:t>技术负责人</w:t>
            </w:r>
            <w:r>
              <w:rPr>
                <w:rFonts w:hint="eastAsia" w:ascii="宋体" w:hAnsi="宋体"/>
                <w:color w:val="000000"/>
                <w:kern w:val="0"/>
                <w:szCs w:val="21"/>
              </w:rPr>
              <w:t>情况：</w:t>
            </w:r>
          </w:p>
          <w:p>
            <w:pPr>
              <w:adjustRightInd w:val="0"/>
              <w:snapToGrid w:val="0"/>
              <w:rPr>
                <w:rFonts w:hint="eastAsia" w:ascii="宋体" w:hAnsi="宋体"/>
                <w:color w:val="auto"/>
                <w:kern w:val="0"/>
                <w:szCs w:val="21"/>
              </w:rPr>
            </w:pPr>
            <w:r>
              <w:rPr>
                <w:rFonts w:hint="eastAsia" w:ascii="宋体" w:hAnsi="宋体"/>
                <w:color w:val="auto"/>
                <w:kern w:val="0"/>
                <w:szCs w:val="21"/>
              </w:rPr>
              <w:t>具有</w:t>
            </w:r>
            <w:r>
              <w:rPr>
                <w:rFonts w:hint="eastAsia" w:ascii="宋体" w:hAnsi="宋体"/>
                <w:color w:val="auto"/>
                <w:kern w:val="0"/>
                <w:szCs w:val="21"/>
                <w:lang w:val="en-US" w:eastAsia="zh-CN"/>
              </w:rPr>
              <w:t>计量</w:t>
            </w:r>
            <w:r>
              <w:rPr>
                <w:rFonts w:hint="eastAsia" w:ascii="宋体" w:hAnsi="宋体"/>
                <w:color w:val="auto"/>
                <w:kern w:val="0"/>
                <w:szCs w:val="21"/>
              </w:rPr>
              <w:t>、电力类</w:t>
            </w:r>
            <w:r>
              <w:rPr>
                <w:rFonts w:hint="eastAsia" w:ascii="宋体" w:hAnsi="宋体"/>
                <w:color w:val="auto"/>
                <w:kern w:val="0"/>
                <w:szCs w:val="21"/>
                <w:lang w:val="en-US" w:eastAsia="zh-CN"/>
              </w:rPr>
              <w:t>高级</w:t>
            </w:r>
            <w:r>
              <w:rPr>
                <w:rFonts w:hint="eastAsia" w:ascii="宋体" w:hAnsi="宋体"/>
                <w:color w:val="auto"/>
                <w:kern w:val="0"/>
                <w:szCs w:val="21"/>
              </w:rPr>
              <w:t>工程师或以上资质，得</w:t>
            </w:r>
            <w:r>
              <w:rPr>
                <w:rFonts w:hint="eastAsia" w:ascii="宋体" w:hAnsi="宋体"/>
                <w:color w:val="auto"/>
                <w:kern w:val="0"/>
                <w:szCs w:val="21"/>
                <w:lang w:val="en-US" w:eastAsia="zh-CN"/>
              </w:rPr>
              <w:t>5</w:t>
            </w:r>
            <w:r>
              <w:rPr>
                <w:rFonts w:hint="eastAsia" w:ascii="宋体" w:hAnsi="宋体"/>
                <w:color w:val="auto"/>
                <w:kern w:val="0"/>
                <w:szCs w:val="21"/>
              </w:rPr>
              <w:t>分。</w:t>
            </w:r>
          </w:p>
          <w:p>
            <w:pPr>
              <w:adjustRightInd w:val="0"/>
              <w:snapToGrid w:val="0"/>
              <w:rPr>
                <w:rFonts w:hint="eastAsia" w:ascii="宋体" w:hAnsi="宋体"/>
                <w:color w:val="000000"/>
                <w:kern w:val="0"/>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须在社保缴纳证明文件上清晰标注出拟投入的技术负责人的姓名所在的位置，否则不得分。</w:t>
            </w:r>
          </w:p>
        </w:tc>
        <w:tc>
          <w:tcPr>
            <w:tcW w:w="470"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7" w:hRule="atLeast"/>
          <w:tblHeader/>
          <w:jc w:val="center"/>
        </w:trPr>
        <w:tc>
          <w:tcPr>
            <w:tcW w:w="427" w:type="dxa"/>
            <w:vMerge w:val="continue"/>
            <w:noWrap w:val="0"/>
            <w:vAlign w:val="center"/>
          </w:tcPr>
          <w:p>
            <w:pPr>
              <w:adjustRightInd w:val="0"/>
              <w:snapToGrid w:val="0"/>
              <w:jc w:val="center"/>
              <w:rPr>
                <w:rFonts w:hint="eastAsia" w:ascii="宋体" w:hAnsi="宋体"/>
                <w:color w:val="000000"/>
                <w:szCs w:val="21"/>
              </w:rPr>
            </w:pPr>
          </w:p>
        </w:tc>
        <w:tc>
          <w:tcPr>
            <w:tcW w:w="1032" w:type="dxa"/>
            <w:vMerge w:val="continue"/>
            <w:noWrap w:val="0"/>
            <w:vAlign w:val="center"/>
          </w:tcPr>
          <w:p>
            <w:pPr>
              <w:adjustRightInd w:val="0"/>
              <w:snapToGrid w:val="0"/>
              <w:jc w:val="center"/>
              <w:rPr>
                <w:rFonts w:hint="eastAsia" w:ascii="宋体" w:hAnsi="宋体"/>
                <w:szCs w:val="21"/>
              </w:rPr>
            </w:pPr>
          </w:p>
        </w:tc>
        <w:tc>
          <w:tcPr>
            <w:tcW w:w="7255" w:type="dxa"/>
            <w:noWrap w:val="0"/>
            <w:vAlign w:val="center"/>
          </w:tcPr>
          <w:p>
            <w:pPr>
              <w:adjustRightInd w:val="0"/>
              <w:snapToGrid w:val="0"/>
              <w:rPr>
                <w:rFonts w:hint="eastAsia" w:ascii="宋体" w:hAnsi="宋体"/>
                <w:color w:val="000000"/>
                <w:kern w:val="0"/>
                <w:szCs w:val="21"/>
              </w:rPr>
            </w:pPr>
            <w:r>
              <w:rPr>
                <w:rFonts w:hint="eastAsia" w:ascii="宋体" w:hAnsi="宋体"/>
                <w:color w:val="000000"/>
                <w:kern w:val="0"/>
                <w:szCs w:val="21"/>
              </w:rPr>
              <w:t>投标人拟投入本项目的</w:t>
            </w:r>
            <w:r>
              <w:rPr>
                <w:rFonts w:hint="eastAsia" w:ascii="宋体" w:hAnsi="宋体"/>
                <w:b/>
                <w:bCs/>
                <w:color w:val="000000"/>
                <w:kern w:val="0"/>
                <w:szCs w:val="21"/>
                <w:lang w:val="en-US" w:eastAsia="zh-CN"/>
              </w:rPr>
              <w:t>技术人员</w:t>
            </w:r>
            <w:r>
              <w:rPr>
                <w:rFonts w:hint="eastAsia" w:ascii="宋体" w:hAnsi="宋体"/>
                <w:color w:val="000000"/>
                <w:kern w:val="0"/>
                <w:szCs w:val="21"/>
              </w:rPr>
              <w:t>情况：</w:t>
            </w:r>
          </w:p>
          <w:p>
            <w:pPr>
              <w:adjustRightInd w:val="0"/>
              <w:snapToGrid w:val="0"/>
              <w:jc w:val="left"/>
              <w:rPr>
                <w:rFonts w:hint="eastAsia" w:ascii="宋体" w:hAnsi="宋体"/>
                <w:b/>
                <w:color w:val="auto"/>
                <w:kern w:val="0"/>
                <w:szCs w:val="21"/>
              </w:rPr>
            </w:pPr>
            <w:r>
              <w:rPr>
                <w:rFonts w:hint="eastAsia" w:ascii="宋体" w:hAnsi="宋体"/>
                <w:color w:val="auto"/>
                <w:kern w:val="0"/>
                <w:szCs w:val="21"/>
              </w:rPr>
              <w:t>持有</w:t>
            </w:r>
            <w:r>
              <w:rPr>
                <w:rFonts w:hint="eastAsia" w:ascii="宋体" w:hAnsi="宋体" w:cs="宋体"/>
                <w:color w:val="auto"/>
                <w:kern w:val="0"/>
                <w:szCs w:val="21"/>
              </w:rPr>
              <w:t>职业资格证书：具有高级工程师每提供1名得</w:t>
            </w:r>
            <w:r>
              <w:rPr>
                <w:rFonts w:hint="eastAsia" w:ascii="宋体" w:hAnsi="宋体" w:cs="宋体"/>
                <w:color w:val="auto"/>
                <w:kern w:val="0"/>
                <w:szCs w:val="21"/>
                <w:lang w:val="en-US" w:eastAsia="zh-CN"/>
              </w:rPr>
              <w:t>2</w:t>
            </w:r>
            <w:r>
              <w:rPr>
                <w:rFonts w:hint="eastAsia" w:ascii="宋体" w:hAnsi="宋体" w:cs="宋体"/>
                <w:color w:val="auto"/>
                <w:kern w:val="0"/>
                <w:szCs w:val="21"/>
              </w:rPr>
              <w:t>分，工程师每提供1名得</w:t>
            </w:r>
            <w:r>
              <w:rPr>
                <w:rFonts w:hint="eastAsia" w:ascii="宋体" w:hAnsi="宋体" w:cs="宋体"/>
                <w:color w:val="auto"/>
                <w:kern w:val="0"/>
                <w:szCs w:val="21"/>
                <w:lang w:val="en-US" w:eastAsia="zh-CN"/>
              </w:rPr>
              <w:t>1</w:t>
            </w:r>
            <w:r>
              <w:rPr>
                <w:rFonts w:hint="eastAsia" w:ascii="宋体" w:hAnsi="宋体" w:cs="宋体"/>
                <w:color w:val="auto"/>
                <w:kern w:val="0"/>
                <w:szCs w:val="21"/>
              </w:rPr>
              <w:t>分，最高得6分。</w:t>
            </w:r>
          </w:p>
          <w:p>
            <w:pPr>
              <w:adjustRightInd w:val="0"/>
              <w:snapToGrid w:val="0"/>
              <w:jc w:val="left"/>
              <w:rPr>
                <w:rFonts w:hint="eastAsia" w:ascii="宋体" w:hAnsi="宋体"/>
                <w:szCs w:val="21"/>
              </w:rPr>
            </w:pPr>
            <w:r>
              <w:rPr>
                <w:rFonts w:hint="eastAsia" w:ascii="宋体" w:hAnsi="宋体"/>
                <w:b/>
                <w:color w:val="000000"/>
                <w:kern w:val="0"/>
                <w:szCs w:val="21"/>
              </w:rPr>
              <w:t>注：</w:t>
            </w:r>
            <w:r>
              <w:rPr>
                <w:rFonts w:hint="eastAsia" w:ascii="宋体" w:hAnsi="宋体"/>
                <w:color w:val="000000"/>
                <w:kern w:val="0"/>
                <w:szCs w:val="21"/>
              </w:rPr>
              <w:t>投标时须提供有效证书复印件及由社保行政主管部门出具的</w:t>
            </w:r>
            <w:r>
              <w:rPr>
                <w:rFonts w:hint="eastAsia" w:ascii="宋体" w:hAnsi="宋体"/>
                <w:b/>
                <w:color w:val="000000"/>
                <w:kern w:val="0"/>
                <w:szCs w:val="21"/>
              </w:rPr>
              <w:t>投保单位为投标人本公司的</w:t>
            </w:r>
            <w:r>
              <w:rPr>
                <w:rFonts w:hint="eastAsia" w:ascii="宋体" w:hAnsi="宋体"/>
                <w:color w:val="000000"/>
                <w:kern w:val="0"/>
                <w:szCs w:val="21"/>
              </w:rPr>
              <w:t>投标截止前三个月的任意一个月的参保证明材料，并加盖投标人公章；</w:t>
            </w:r>
            <w:r>
              <w:rPr>
                <w:rFonts w:hint="eastAsia" w:ascii="宋体" w:hAnsi="宋体"/>
                <w:b/>
                <w:color w:val="000000"/>
                <w:kern w:val="0"/>
                <w:szCs w:val="21"/>
              </w:rPr>
              <w:t>须在社保缴纳证明文件上清晰标注出拟投入的</w:t>
            </w:r>
            <w:r>
              <w:rPr>
                <w:rFonts w:hint="eastAsia" w:ascii="宋体" w:hAnsi="宋体"/>
                <w:b/>
                <w:color w:val="000000"/>
                <w:kern w:val="0"/>
                <w:szCs w:val="21"/>
                <w:lang w:val="en-US" w:eastAsia="zh-CN"/>
              </w:rPr>
              <w:t>技术人员</w:t>
            </w:r>
            <w:r>
              <w:rPr>
                <w:rFonts w:hint="eastAsia" w:ascii="宋体" w:hAnsi="宋体"/>
                <w:b/>
                <w:color w:val="000000"/>
                <w:kern w:val="0"/>
                <w:szCs w:val="21"/>
              </w:rPr>
              <w:t>的姓名所在的位置，否则不得分。</w:t>
            </w:r>
          </w:p>
        </w:tc>
        <w:tc>
          <w:tcPr>
            <w:tcW w:w="470" w:type="dxa"/>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atLeast"/>
          <w:tblHeader/>
          <w:jc w:val="center"/>
        </w:trPr>
        <w:tc>
          <w:tcPr>
            <w:tcW w:w="427" w:type="dxa"/>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1032" w:type="dxa"/>
            <w:noWrap w:val="0"/>
            <w:vAlign w:val="center"/>
          </w:tcPr>
          <w:p>
            <w:pPr>
              <w:adjustRightInd w:val="0"/>
              <w:snapToGrid w:val="0"/>
              <w:jc w:val="center"/>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技术服务方案</w:t>
            </w:r>
          </w:p>
        </w:tc>
        <w:tc>
          <w:tcPr>
            <w:tcW w:w="7255" w:type="dxa"/>
            <w:noWrap w:val="0"/>
            <w:vAlign w:val="center"/>
          </w:tcPr>
          <w:p>
            <w:pPr>
              <w:adjustRightInd w:val="0"/>
              <w:snapToGrid w:val="0"/>
              <w:jc w:val="left"/>
              <w:rPr>
                <w:rFonts w:hint="eastAsia" w:ascii="宋体" w:hAnsi="宋体" w:cs="宋体"/>
                <w:color w:val="auto"/>
                <w:kern w:val="0"/>
                <w:szCs w:val="21"/>
                <w:lang w:val="en-US" w:eastAsia="zh-CN"/>
              </w:rPr>
            </w:pPr>
            <w:r>
              <w:rPr>
                <w:rFonts w:hint="eastAsia" w:ascii="宋体" w:hAnsi="宋体" w:cs="宋体"/>
                <w:color w:val="auto"/>
                <w:kern w:val="0"/>
                <w:szCs w:val="21"/>
              </w:rPr>
              <w:t>1.具有完善具体的</w:t>
            </w:r>
            <w:r>
              <w:rPr>
                <w:rFonts w:hint="eastAsia" w:ascii="宋体" w:hAnsi="宋体" w:cs="宋体"/>
                <w:color w:val="auto"/>
                <w:kern w:val="0"/>
                <w:szCs w:val="21"/>
                <w:lang w:val="en-US" w:eastAsia="zh-CN"/>
              </w:rPr>
              <w:t>水平衡测试</w:t>
            </w:r>
            <w:r>
              <w:rPr>
                <w:rFonts w:hint="eastAsia" w:ascii="宋体" w:hAnsi="宋体" w:cs="宋体"/>
                <w:color w:val="auto"/>
                <w:kern w:val="0"/>
                <w:szCs w:val="21"/>
              </w:rPr>
              <w:t>技术</w:t>
            </w:r>
            <w:r>
              <w:rPr>
                <w:rFonts w:hint="eastAsia" w:ascii="宋体" w:hAnsi="宋体" w:cs="宋体"/>
                <w:color w:val="auto"/>
                <w:kern w:val="0"/>
                <w:szCs w:val="21"/>
                <w:lang w:val="en-US" w:eastAsia="zh-CN"/>
              </w:rPr>
              <w:t>服务</w:t>
            </w:r>
            <w:r>
              <w:rPr>
                <w:rFonts w:hint="eastAsia" w:ascii="宋体" w:hAnsi="宋体" w:cs="宋体"/>
                <w:color w:val="auto"/>
                <w:kern w:val="0"/>
                <w:szCs w:val="21"/>
              </w:rPr>
              <w:t>方案，方案完整、描述详细、</w:t>
            </w:r>
            <w:r>
              <w:rPr>
                <w:rFonts w:hint="eastAsia" w:ascii="宋体" w:hAnsi="宋体" w:cs="宋体"/>
                <w:color w:val="auto"/>
                <w:kern w:val="0"/>
                <w:szCs w:val="21"/>
                <w:lang w:val="en-US" w:eastAsia="zh-CN"/>
              </w:rPr>
              <w:t>符合相关标准要求</w:t>
            </w:r>
            <w:r>
              <w:rPr>
                <w:rFonts w:hint="eastAsia" w:ascii="宋体" w:hAnsi="宋体" w:cs="宋体"/>
                <w:color w:val="auto"/>
                <w:kern w:val="0"/>
                <w:szCs w:val="21"/>
              </w:rPr>
              <w:t>、可行性强，得</w:t>
            </w:r>
            <w:r>
              <w:rPr>
                <w:rFonts w:hint="eastAsia" w:ascii="宋体" w:hAnsi="宋体" w:cs="宋体"/>
                <w:color w:val="auto"/>
                <w:kern w:val="0"/>
                <w:szCs w:val="21"/>
                <w:lang w:val="en-US" w:eastAsia="zh-CN"/>
              </w:rPr>
              <w:t>10</w:t>
            </w:r>
            <w:r>
              <w:rPr>
                <w:rFonts w:hint="eastAsia" w:ascii="宋体" w:hAnsi="宋体" w:cs="宋体"/>
                <w:color w:val="auto"/>
                <w:kern w:val="0"/>
                <w:szCs w:val="21"/>
              </w:rPr>
              <w:t>分； 2.有技术方案，方案完善但不具详细，可行性良好，得</w:t>
            </w:r>
            <w:r>
              <w:rPr>
                <w:rFonts w:hint="eastAsia" w:ascii="宋体" w:hAnsi="宋体" w:cs="宋体"/>
                <w:color w:val="auto"/>
                <w:kern w:val="0"/>
                <w:szCs w:val="21"/>
                <w:lang w:val="en-US" w:eastAsia="zh-CN"/>
              </w:rPr>
              <w:t>8</w:t>
            </w:r>
            <w:r>
              <w:rPr>
                <w:rFonts w:hint="eastAsia" w:ascii="宋体" w:hAnsi="宋体" w:cs="宋体"/>
                <w:color w:val="auto"/>
                <w:kern w:val="0"/>
                <w:szCs w:val="21"/>
              </w:rPr>
              <w:t>分； 3.有技术方案，方案较为完善，具有一定的可行性，得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r>
              <w:rPr>
                <w:rFonts w:hint="eastAsia" w:ascii="宋体" w:hAnsi="宋体" w:cs="宋体"/>
                <w:color w:val="auto"/>
                <w:kern w:val="0"/>
                <w:szCs w:val="21"/>
                <w:lang w:val="en-US" w:eastAsia="zh-CN"/>
              </w:rPr>
              <w:t>4.</w:t>
            </w:r>
            <w:r>
              <w:rPr>
                <w:rFonts w:hint="eastAsia" w:ascii="宋体" w:hAnsi="宋体"/>
                <w:szCs w:val="21"/>
              </w:rPr>
              <w:t>有</w:t>
            </w:r>
            <w:r>
              <w:rPr>
                <w:rFonts w:hint="eastAsia" w:ascii="宋体" w:hAnsi="宋体"/>
                <w:szCs w:val="21"/>
                <w:lang w:val="en-US" w:eastAsia="zh-CN"/>
              </w:rPr>
              <w:t>技术</w:t>
            </w:r>
            <w:r>
              <w:rPr>
                <w:rFonts w:hint="eastAsia" w:ascii="宋体" w:hAnsi="宋体"/>
                <w:szCs w:val="21"/>
              </w:rPr>
              <w:t>方案，</w:t>
            </w:r>
            <w:r>
              <w:rPr>
                <w:rFonts w:hint="eastAsia" w:ascii="宋体" w:hAnsi="宋体"/>
                <w:szCs w:val="21"/>
                <w:lang w:val="en-US" w:eastAsia="zh-CN"/>
              </w:rPr>
              <w:t>方案</w:t>
            </w:r>
            <w:r>
              <w:rPr>
                <w:rFonts w:hint="eastAsia" w:ascii="宋体" w:hAnsi="宋体"/>
                <w:szCs w:val="21"/>
              </w:rPr>
              <w:t>不够完整、可行性</w:t>
            </w:r>
            <w:r>
              <w:rPr>
                <w:rFonts w:hint="eastAsia" w:ascii="宋体" w:hAnsi="宋体"/>
                <w:szCs w:val="21"/>
                <w:lang w:val="en-US" w:eastAsia="zh-CN"/>
              </w:rPr>
              <w:t>一般</w:t>
            </w:r>
            <w:r>
              <w:rPr>
                <w:rFonts w:hint="eastAsia" w:ascii="宋体" w:hAnsi="宋体"/>
                <w:szCs w:val="21"/>
              </w:rPr>
              <w:t>，得2分；</w:t>
            </w:r>
            <w:r>
              <w:rPr>
                <w:rFonts w:hint="eastAsia" w:ascii="宋体" w:hAnsi="宋体" w:cs="宋体"/>
                <w:color w:val="auto"/>
                <w:kern w:val="0"/>
                <w:szCs w:val="21"/>
                <w:lang w:val="en-US" w:eastAsia="zh-CN"/>
              </w:rPr>
              <w:t>5</w:t>
            </w:r>
            <w:r>
              <w:rPr>
                <w:rFonts w:hint="eastAsia" w:ascii="宋体" w:hAnsi="宋体" w:cs="宋体"/>
                <w:color w:val="auto"/>
                <w:kern w:val="0"/>
                <w:szCs w:val="21"/>
              </w:rPr>
              <w:t>.</w:t>
            </w:r>
            <w:r>
              <w:rPr>
                <w:rFonts w:hint="eastAsia" w:ascii="宋体" w:hAnsi="宋体" w:cs="宋体"/>
                <w:color w:val="auto"/>
                <w:kern w:val="0"/>
                <w:szCs w:val="21"/>
                <w:lang w:val="en-US" w:eastAsia="zh-CN"/>
              </w:rPr>
              <w:t>技术服务</w:t>
            </w:r>
            <w:r>
              <w:rPr>
                <w:rFonts w:hint="eastAsia" w:ascii="宋体" w:hAnsi="宋体" w:cs="宋体"/>
                <w:color w:val="auto"/>
                <w:kern w:val="0"/>
                <w:szCs w:val="21"/>
              </w:rPr>
              <w:t>方案不可行或没有提供得0分。</w:t>
            </w:r>
          </w:p>
        </w:tc>
        <w:tc>
          <w:tcPr>
            <w:tcW w:w="470" w:type="dxa"/>
            <w:noWrap w:val="0"/>
            <w:vAlign w:val="center"/>
          </w:tcPr>
          <w:p>
            <w:pPr>
              <w:adjustRightInd w:val="0"/>
              <w:snapToGrid w:val="0"/>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blHeader/>
          <w:jc w:val="center"/>
        </w:trPr>
        <w:tc>
          <w:tcPr>
            <w:tcW w:w="427" w:type="dxa"/>
            <w:noWrap w:val="0"/>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4</w:t>
            </w:r>
          </w:p>
        </w:tc>
        <w:tc>
          <w:tcPr>
            <w:tcW w:w="1032" w:type="dxa"/>
            <w:noWrap w:val="0"/>
            <w:vAlign w:val="center"/>
          </w:tcPr>
          <w:p>
            <w:pPr>
              <w:adjustRightInd w:val="0"/>
              <w:snapToGrid w:val="0"/>
              <w:jc w:val="center"/>
              <w:rPr>
                <w:rFonts w:hint="eastAsia" w:ascii="宋体" w:hAnsi="宋体"/>
                <w:szCs w:val="21"/>
              </w:rPr>
            </w:pPr>
            <w:r>
              <w:rPr>
                <w:rFonts w:hint="eastAsia" w:ascii="宋体" w:hAnsi="宋体"/>
                <w:szCs w:val="21"/>
                <w:lang w:val="en-US" w:eastAsia="zh-CN"/>
              </w:rPr>
              <w:t>进度计划</w:t>
            </w:r>
            <w:r>
              <w:rPr>
                <w:rFonts w:hint="eastAsia" w:ascii="宋体" w:hAnsi="宋体"/>
                <w:szCs w:val="21"/>
              </w:rPr>
              <w:t>和验收方案</w:t>
            </w:r>
          </w:p>
        </w:tc>
        <w:tc>
          <w:tcPr>
            <w:tcW w:w="7255" w:type="dxa"/>
            <w:noWrap w:val="0"/>
            <w:vAlign w:val="center"/>
          </w:tcPr>
          <w:p>
            <w:pPr>
              <w:adjustRightInd w:val="0"/>
              <w:snapToGrid w:val="0"/>
              <w:jc w:val="left"/>
              <w:rPr>
                <w:rFonts w:hint="eastAsia" w:ascii="宋体" w:hAnsi="宋体"/>
                <w:szCs w:val="21"/>
              </w:rPr>
            </w:pPr>
            <w:r>
              <w:rPr>
                <w:rFonts w:hint="eastAsia" w:ascii="宋体" w:hAnsi="宋体"/>
                <w:szCs w:val="21"/>
              </w:rPr>
              <w:t>1.具有合理可行、完善具体的</w:t>
            </w:r>
            <w:r>
              <w:rPr>
                <w:rFonts w:hint="eastAsia" w:ascii="宋体" w:hAnsi="宋体"/>
                <w:szCs w:val="21"/>
                <w:lang w:val="en-US" w:eastAsia="zh-CN"/>
              </w:rPr>
              <w:t>进度计划</w:t>
            </w:r>
            <w:r>
              <w:rPr>
                <w:rFonts w:hint="eastAsia" w:ascii="宋体" w:hAnsi="宋体"/>
                <w:szCs w:val="21"/>
              </w:rPr>
              <w:t>和验收方案，项目进度计划明确，可行性强，得</w:t>
            </w:r>
            <w:r>
              <w:rPr>
                <w:rFonts w:hint="eastAsia" w:ascii="宋体" w:hAnsi="宋体"/>
                <w:szCs w:val="21"/>
                <w:lang w:val="en-US" w:eastAsia="zh-CN"/>
              </w:rPr>
              <w:t>6</w:t>
            </w:r>
            <w:r>
              <w:rPr>
                <w:rFonts w:hint="eastAsia" w:ascii="宋体" w:hAnsi="宋体"/>
                <w:szCs w:val="21"/>
              </w:rPr>
              <w:t>分； 2.具有较合理可行的</w:t>
            </w:r>
            <w:r>
              <w:rPr>
                <w:rFonts w:hint="eastAsia" w:ascii="宋体" w:hAnsi="宋体"/>
                <w:szCs w:val="21"/>
                <w:lang w:val="en-US" w:eastAsia="zh-CN"/>
              </w:rPr>
              <w:t>进度计划</w:t>
            </w:r>
            <w:r>
              <w:rPr>
                <w:rFonts w:hint="eastAsia" w:ascii="宋体" w:hAnsi="宋体"/>
                <w:szCs w:val="21"/>
              </w:rPr>
              <w:t>和验收方案，项目进度计划可行性良好，得</w:t>
            </w:r>
            <w:r>
              <w:rPr>
                <w:rFonts w:hint="eastAsia" w:ascii="宋体" w:hAnsi="宋体"/>
                <w:szCs w:val="21"/>
                <w:lang w:val="en-US" w:eastAsia="zh-CN"/>
              </w:rPr>
              <w:t>4</w:t>
            </w:r>
            <w:r>
              <w:rPr>
                <w:rFonts w:hint="eastAsia" w:ascii="宋体" w:hAnsi="宋体"/>
                <w:szCs w:val="21"/>
              </w:rPr>
              <w:t>分； 3.具有合理可行性一般的</w:t>
            </w:r>
            <w:r>
              <w:rPr>
                <w:rFonts w:hint="eastAsia" w:ascii="宋体" w:hAnsi="宋体"/>
                <w:szCs w:val="21"/>
                <w:lang w:val="en-US" w:eastAsia="zh-CN"/>
              </w:rPr>
              <w:t>进度计划</w:t>
            </w:r>
            <w:r>
              <w:rPr>
                <w:rFonts w:hint="eastAsia" w:ascii="宋体" w:hAnsi="宋体"/>
                <w:szCs w:val="21"/>
              </w:rPr>
              <w:t>和验收方案，项目进度计划较为明确的，得</w:t>
            </w:r>
            <w:r>
              <w:rPr>
                <w:rFonts w:hint="eastAsia" w:ascii="宋体" w:hAnsi="宋体"/>
                <w:szCs w:val="21"/>
                <w:lang w:val="en-US" w:eastAsia="zh-CN"/>
              </w:rPr>
              <w:t>2</w:t>
            </w:r>
            <w:r>
              <w:rPr>
                <w:rFonts w:hint="eastAsia" w:ascii="宋体" w:hAnsi="宋体"/>
                <w:szCs w:val="21"/>
              </w:rPr>
              <w:t>分； 4.项目进度不够完整、可行性差.未提供方案或其他情形的得0分。</w:t>
            </w:r>
          </w:p>
        </w:tc>
        <w:tc>
          <w:tcPr>
            <w:tcW w:w="470"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 w:hRule="atLeast"/>
          <w:tblHeader/>
          <w:jc w:val="center"/>
        </w:trPr>
        <w:tc>
          <w:tcPr>
            <w:tcW w:w="427" w:type="dxa"/>
            <w:noWrap w:val="0"/>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5</w:t>
            </w:r>
          </w:p>
        </w:tc>
        <w:tc>
          <w:tcPr>
            <w:tcW w:w="1032" w:type="dxa"/>
            <w:noWrap w:val="0"/>
            <w:vAlign w:val="center"/>
          </w:tcPr>
          <w:p>
            <w:pPr>
              <w:adjustRightInd w:val="0"/>
              <w:snapToGrid w:val="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应急预案</w:t>
            </w:r>
          </w:p>
        </w:tc>
        <w:tc>
          <w:tcPr>
            <w:tcW w:w="7255" w:type="dxa"/>
            <w:noWrap w:val="0"/>
            <w:vAlign w:val="center"/>
          </w:tcPr>
          <w:p>
            <w:pPr>
              <w:adjustRightInd w:val="0"/>
              <w:snapToGrid w:val="0"/>
              <w:jc w:val="left"/>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根据本项目拟定的突发事件的处理措施应急预案全面、科学、合理、可行，针对维保过程中可能出现的安全风险有详细的应对措施，以上项目综合评比：</w:t>
            </w:r>
          </w:p>
          <w:p>
            <w:pPr>
              <w:adjustRightInd w:val="0"/>
              <w:snapToGrid w:val="0"/>
              <w:jc w:val="left"/>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应急预案全面、科学、合理、可行，应对措施详细的，得</w:t>
            </w:r>
            <w:r>
              <w:rPr>
                <w:rFonts w:hint="eastAsia" w:ascii="宋体" w:hAnsi="宋体" w:cs="宋体"/>
                <w:kern w:val="0"/>
                <w:szCs w:val="21"/>
                <w:lang w:val="en-US" w:eastAsia="zh-CN"/>
              </w:rPr>
              <w:t>9</w:t>
            </w:r>
            <w:r>
              <w:rPr>
                <w:rFonts w:hint="default" w:ascii="宋体" w:hAnsi="宋体" w:eastAsia="宋体" w:cs="宋体"/>
                <w:kern w:val="0"/>
                <w:szCs w:val="21"/>
                <w:lang w:val="en-US" w:eastAsia="zh-CN"/>
              </w:rPr>
              <w:t>分；</w:t>
            </w:r>
          </w:p>
          <w:p>
            <w:pPr>
              <w:adjustRightInd w:val="0"/>
              <w:snapToGrid w:val="0"/>
              <w:jc w:val="left"/>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应急预案较全面、合理、可行，应对措施较详细的，得6分；</w:t>
            </w:r>
          </w:p>
          <w:p>
            <w:pPr>
              <w:adjustRightInd w:val="0"/>
              <w:snapToGrid w:val="0"/>
              <w:jc w:val="left"/>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应急预案不够全面、具有一定合理性、可行性，应对措施一般的，得</w:t>
            </w:r>
            <w:r>
              <w:rPr>
                <w:rFonts w:hint="eastAsia" w:ascii="宋体" w:hAnsi="宋体" w:cs="宋体"/>
                <w:kern w:val="0"/>
                <w:szCs w:val="21"/>
                <w:lang w:val="en-US" w:eastAsia="zh-CN"/>
              </w:rPr>
              <w:t>3</w:t>
            </w:r>
            <w:r>
              <w:rPr>
                <w:rFonts w:hint="default" w:ascii="宋体" w:hAnsi="宋体" w:eastAsia="宋体" w:cs="宋体"/>
                <w:kern w:val="0"/>
                <w:szCs w:val="21"/>
                <w:lang w:val="en-US" w:eastAsia="zh-CN"/>
              </w:rPr>
              <w:t>分；</w:t>
            </w:r>
          </w:p>
          <w:p>
            <w:pPr>
              <w:adjustRightInd w:val="0"/>
              <w:snapToGrid w:val="0"/>
              <w:jc w:val="left"/>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未提供应急方案不得分。</w:t>
            </w:r>
          </w:p>
        </w:tc>
        <w:tc>
          <w:tcPr>
            <w:tcW w:w="470"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blHeader/>
          <w:jc w:val="center"/>
        </w:trPr>
        <w:tc>
          <w:tcPr>
            <w:tcW w:w="8714" w:type="dxa"/>
            <w:gridSpan w:val="3"/>
            <w:noWrap w:val="0"/>
            <w:vAlign w:val="center"/>
          </w:tcPr>
          <w:p>
            <w:pPr>
              <w:adjustRightInd w:val="0"/>
              <w:snapToGrid w:val="0"/>
              <w:jc w:val="right"/>
              <w:rPr>
                <w:rFonts w:ascii="宋体" w:hAnsi="宋体"/>
                <w:color w:val="000000"/>
                <w:sz w:val="24"/>
                <w:szCs w:val="24"/>
              </w:rPr>
            </w:pPr>
            <w:r>
              <w:rPr>
                <w:rFonts w:hint="eastAsia" w:ascii="宋体" w:hAnsi="宋体"/>
                <w:color w:val="000000"/>
                <w:sz w:val="24"/>
                <w:szCs w:val="24"/>
                <w:lang w:val="en-US" w:eastAsia="zh-CN"/>
              </w:rPr>
              <w:t>小</w:t>
            </w:r>
            <w:r>
              <w:rPr>
                <w:rFonts w:hint="eastAsia" w:ascii="宋体" w:hAnsi="宋体"/>
                <w:color w:val="000000"/>
                <w:sz w:val="24"/>
                <w:szCs w:val="24"/>
              </w:rPr>
              <w:t>计</w:t>
            </w:r>
          </w:p>
        </w:tc>
        <w:tc>
          <w:tcPr>
            <w:tcW w:w="470" w:type="dxa"/>
            <w:noWrap w:val="0"/>
            <w:vAlign w:val="center"/>
          </w:tcPr>
          <w:p>
            <w:pPr>
              <w:autoSpaceDE w:val="0"/>
              <w:autoSpaceDN w:val="0"/>
              <w:adjustRightInd w:val="0"/>
              <w:snapToGrid w:val="0"/>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50分</w:t>
            </w:r>
          </w:p>
        </w:tc>
      </w:tr>
    </w:tbl>
    <w:p>
      <w:pPr>
        <w:snapToGrid w:val="0"/>
        <w:jc w:val="both"/>
        <w:rPr>
          <w:rFonts w:hint="eastAsia" w:ascii="宋体" w:hAnsi="Arial"/>
          <w:b/>
          <w:color w:val="000000"/>
          <w:sz w:val="28"/>
          <w:szCs w:val="28"/>
        </w:rPr>
      </w:pPr>
    </w:p>
    <w:p>
      <w:pPr>
        <w:rPr>
          <w:rFonts w:hint="eastAsia" w:ascii="仿宋_GB2312" w:hAnsi="宋体" w:eastAsia="仿宋_GB2312"/>
          <w:b/>
          <w:bCs/>
          <w:color w:val="000000"/>
          <w:sz w:val="24"/>
        </w:rPr>
      </w:pPr>
      <w:r>
        <w:rPr>
          <w:rFonts w:hint="eastAsia" w:ascii="仿宋_GB2312" w:hAnsi="宋体" w:eastAsia="仿宋_GB2312"/>
          <w:b/>
          <w:bCs/>
          <w:color w:val="000000"/>
          <w:sz w:val="24"/>
        </w:rPr>
        <w:t>注：各评委按规定的范围内进行量化打分，并统计总分。</w:t>
      </w:r>
    </w:p>
    <w:p>
      <w:pPr>
        <w:pStyle w:val="4"/>
        <w:bidi w:val="0"/>
        <w:jc w:val="center"/>
      </w:pPr>
      <w:bookmarkStart w:id="32" w:name="_Toc3833"/>
      <w:r>
        <w:rPr>
          <w:rFonts w:hint="eastAsia"/>
        </w:rPr>
        <w:t>第五部分  合同格式及主要条款</w:t>
      </w:r>
      <w:bookmarkEnd w:id="32"/>
    </w:p>
    <w:p>
      <w:pPr>
        <w:adjustRightInd w:val="0"/>
        <w:snapToGrid w:val="0"/>
        <w:spacing w:line="480" w:lineRule="exact"/>
        <w:ind w:right="360"/>
        <w:jc w:val="center"/>
        <w:rPr>
          <w:rFonts w:ascii="宋体" w:hAnsi="宋体"/>
          <w:color w:val="000000"/>
          <w:sz w:val="23"/>
          <w:szCs w:val="23"/>
          <w:u w:val="double"/>
        </w:rPr>
      </w:pPr>
      <w:r>
        <w:rPr>
          <w:rFonts w:hint="eastAsia" w:ascii="宋体" w:hAnsi="宋体"/>
          <w:bCs/>
          <w:color w:val="000000"/>
          <w:sz w:val="23"/>
          <w:szCs w:val="23"/>
          <w:u w:val="double"/>
        </w:rPr>
        <w:t>本合同格式仅供参考，具体条款及内容以双方最终协商一致的为准</w:t>
      </w:r>
    </w:p>
    <w:p>
      <w:pPr>
        <w:spacing w:line="0" w:lineRule="atLeast"/>
        <w:ind w:left="-2" w:leftChars="-1" w:firstLine="460" w:firstLineChars="200"/>
        <w:rPr>
          <w:rFonts w:ascii="宋体" w:hAnsi="宋体"/>
          <w:color w:val="000000"/>
          <w:sz w:val="23"/>
          <w:szCs w:val="23"/>
        </w:rPr>
      </w:pPr>
    </w:p>
    <w:p>
      <w:pPr>
        <w:numPr>
          <w:ilvl w:val="0"/>
          <w:numId w:val="11"/>
        </w:numPr>
        <w:rPr>
          <w:rFonts w:ascii="宋体" w:hAnsi="宋体"/>
          <w:color w:val="000000"/>
          <w:sz w:val="23"/>
          <w:szCs w:val="23"/>
        </w:rPr>
      </w:pPr>
      <w:r>
        <w:rPr>
          <w:rFonts w:hint="eastAsia" w:ascii="宋体" w:hAnsi="宋体"/>
          <w:bCs/>
          <w:color w:val="000000"/>
          <w:sz w:val="23"/>
          <w:szCs w:val="23"/>
        </w:rPr>
        <w:t>组成合同的文件</w:t>
      </w:r>
    </w:p>
    <w:p>
      <w:pPr>
        <w:numPr>
          <w:ilvl w:val="0"/>
          <w:numId w:val="12"/>
        </w:numPr>
        <w:rPr>
          <w:rFonts w:ascii="宋体" w:hAnsi="宋体"/>
          <w:color w:val="000000"/>
          <w:sz w:val="23"/>
          <w:szCs w:val="23"/>
        </w:rPr>
      </w:pPr>
      <w:r>
        <w:rPr>
          <w:rFonts w:hint="eastAsia" w:ascii="宋体" w:hAnsi="宋体"/>
          <w:color w:val="000000"/>
          <w:sz w:val="23"/>
          <w:szCs w:val="23"/>
        </w:rPr>
        <w:t>本合同协议书。</w:t>
      </w:r>
    </w:p>
    <w:p>
      <w:pPr>
        <w:numPr>
          <w:ilvl w:val="0"/>
          <w:numId w:val="12"/>
        </w:numPr>
        <w:rPr>
          <w:rFonts w:ascii="宋体" w:hAnsi="宋体"/>
          <w:color w:val="000000"/>
          <w:sz w:val="23"/>
          <w:szCs w:val="23"/>
        </w:rPr>
      </w:pPr>
      <w:r>
        <w:rPr>
          <w:rFonts w:hint="eastAsia" w:ascii="宋体" w:hAnsi="宋体"/>
          <w:color w:val="000000"/>
          <w:sz w:val="23"/>
          <w:szCs w:val="23"/>
        </w:rPr>
        <w:t>中标通知书。</w:t>
      </w:r>
    </w:p>
    <w:p>
      <w:pPr>
        <w:numPr>
          <w:ilvl w:val="0"/>
          <w:numId w:val="12"/>
        </w:numPr>
        <w:rPr>
          <w:rFonts w:ascii="宋体" w:hAnsi="宋体"/>
          <w:color w:val="000000"/>
          <w:sz w:val="23"/>
          <w:szCs w:val="23"/>
        </w:rPr>
      </w:pPr>
      <w:r>
        <w:rPr>
          <w:rFonts w:hint="eastAsia" w:ascii="宋体" w:hAnsi="宋体"/>
          <w:color w:val="000000"/>
          <w:sz w:val="23"/>
          <w:szCs w:val="23"/>
        </w:rPr>
        <w:t>投标函及其附件。</w:t>
      </w:r>
    </w:p>
    <w:p>
      <w:pPr>
        <w:numPr>
          <w:ilvl w:val="0"/>
          <w:numId w:val="12"/>
        </w:numPr>
        <w:rPr>
          <w:rFonts w:ascii="宋体" w:hAnsi="宋体"/>
          <w:color w:val="000000"/>
          <w:sz w:val="23"/>
          <w:szCs w:val="23"/>
        </w:rPr>
      </w:pPr>
      <w:r>
        <w:rPr>
          <w:rFonts w:hint="eastAsia" w:ascii="宋体" w:hAnsi="宋体"/>
          <w:color w:val="000000"/>
          <w:sz w:val="23"/>
          <w:szCs w:val="23"/>
        </w:rPr>
        <w:t>招标文件。</w:t>
      </w:r>
    </w:p>
    <w:p>
      <w:pPr>
        <w:numPr>
          <w:ilvl w:val="0"/>
          <w:numId w:val="12"/>
        </w:numPr>
        <w:rPr>
          <w:rFonts w:ascii="宋体" w:hAnsi="宋体"/>
          <w:color w:val="000000"/>
          <w:sz w:val="23"/>
          <w:szCs w:val="23"/>
        </w:rPr>
      </w:pPr>
      <w:r>
        <w:rPr>
          <w:rFonts w:hint="eastAsia" w:ascii="宋体" w:hAnsi="宋体"/>
          <w:color w:val="000000"/>
          <w:sz w:val="23"/>
          <w:szCs w:val="23"/>
        </w:rPr>
        <w:t>标准、规范及有关文件。</w:t>
      </w:r>
    </w:p>
    <w:p>
      <w:pPr>
        <w:ind w:firstLine="460" w:firstLineChars="200"/>
        <w:rPr>
          <w:rFonts w:ascii="宋体" w:hAnsi="宋体"/>
          <w:color w:val="000000"/>
          <w:sz w:val="23"/>
          <w:szCs w:val="23"/>
        </w:rPr>
      </w:pPr>
      <w:r>
        <w:rPr>
          <w:rFonts w:hint="eastAsia" w:ascii="宋体" w:hAnsi="宋体"/>
          <w:color w:val="000000"/>
          <w:sz w:val="23"/>
          <w:szCs w:val="23"/>
        </w:rPr>
        <w:t>上述所指合同文件应认为是互相补充和解释的，若彼此内容存在矛盾，应以合同及事后的书面补充协议为准。</w:t>
      </w:r>
    </w:p>
    <w:p>
      <w:pPr>
        <w:numPr>
          <w:ilvl w:val="0"/>
          <w:numId w:val="11"/>
        </w:numPr>
        <w:rPr>
          <w:rFonts w:ascii="宋体" w:hAnsi="宋体"/>
          <w:color w:val="000000"/>
          <w:sz w:val="23"/>
          <w:szCs w:val="23"/>
        </w:rPr>
      </w:pPr>
      <w:r>
        <w:rPr>
          <w:rFonts w:hint="eastAsia" w:ascii="宋体" w:hAnsi="宋体"/>
          <w:color w:val="000000"/>
          <w:sz w:val="23"/>
          <w:szCs w:val="23"/>
        </w:rPr>
        <w:t>合同标的</w:t>
      </w:r>
    </w:p>
    <w:p>
      <w:pPr>
        <w:numPr>
          <w:ilvl w:val="0"/>
          <w:numId w:val="13"/>
        </w:numPr>
        <w:rPr>
          <w:rFonts w:ascii="宋体" w:hAnsi="宋体"/>
          <w:color w:val="000000"/>
          <w:sz w:val="23"/>
          <w:szCs w:val="23"/>
        </w:rPr>
      </w:pPr>
      <w:r>
        <w:rPr>
          <w:rFonts w:hint="eastAsia" w:ascii="宋体" w:hAnsi="宋体"/>
          <w:color w:val="000000"/>
          <w:sz w:val="23"/>
          <w:szCs w:val="23"/>
        </w:rPr>
        <w:t>合同总价：</w:t>
      </w:r>
    </w:p>
    <w:p>
      <w:pPr>
        <w:ind w:firstLine="575" w:firstLineChars="250"/>
        <w:rPr>
          <w:rFonts w:ascii="宋体" w:hAnsi="宋体"/>
          <w:color w:val="000000"/>
          <w:sz w:val="23"/>
          <w:szCs w:val="23"/>
        </w:rPr>
      </w:pPr>
      <w:r>
        <w:rPr>
          <w:rFonts w:hint="eastAsia" w:ascii="宋体" w:hAnsi="宋体"/>
          <w:color w:val="000000"/>
          <w:sz w:val="23"/>
          <w:szCs w:val="23"/>
        </w:rPr>
        <w:t>人民币（大写）（￥）。</w:t>
      </w:r>
    </w:p>
    <w:p>
      <w:pPr>
        <w:numPr>
          <w:ilvl w:val="0"/>
          <w:numId w:val="13"/>
        </w:numPr>
        <w:rPr>
          <w:rFonts w:ascii="宋体" w:hAnsi="宋体"/>
          <w:color w:val="000000"/>
          <w:sz w:val="23"/>
          <w:szCs w:val="23"/>
        </w:rPr>
      </w:pPr>
      <w:r>
        <w:rPr>
          <w:rFonts w:hint="eastAsia" w:ascii="宋体" w:hAnsi="宋体"/>
          <w:color w:val="000000"/>
          <w:sz w:val="23"/>
          <w:szCs w:val="23"/>
        </w:rPr>
        <w:t>合同总价包括了全部含税费用。</w:t>
      </w:r>
    </w:p>
    <w:p>
      <w:pPr>
        <w:numPr>
          <w:ilvl w:val="0"/>
          <w:numId w:val="13"/>
        </w:numPr>
        <w:rPr>
          <w:rFonts w:ascii="宋体" w:hAnsi="宋体"/>
          <w:color w:val="000000"/>
          <w:sz w:val="23"/>
          <w:szCs w:val="23"/>
        </w:rPr>
      </w:pPr>
      <w:r>
        <w:rPr>
          <w:rFonts w:hint="eastAsia" w:ascii="宋体" w:hAnsi="宋体"/>
          <w:color w:val="000000"/>
          <w:sz w:val="23"/>
          <w:szCs w:val="23"/>
        </w:rPr>
        <w:t>价格明细清单（见合同附件一）。</w:t>
      </w:r>
    </w:p>
    <w:p>
      <w:pPr>
        <w:numPr>
          <w:ilvl w:val="0"/>
          <w:numId w:val="13"/>
        </w:numPr>
        <w:rPr>
          <w:rFonts w:ascii="宋体" w:hAnsi="宋体"/>
          <w:color w:val="000000"/>
          <w:sz w:val="23"/>
          <w:szCs w:val="23"/>
        </w:rPr>
      </w:pPr>
      <w:r>
        <w:rPr>
          <w:rFonts w:hint="eastAsia" w:ascii="宋体" w:hAnsi="宋体"/>
          <w:color w:val="000000"/>
          <w:sz w:val="23"/>
          <w:szCs w:val="23"/>
        </w:rPr>
        <w:t>标的数量、服务内容等文件（见合同附件二）。</w:t>
      </w:r>
    </w:p>
    <w:p>
      <w:pPr>
        <w:numPr>
          <w:ilvl w:val="0"/>
          <w:numId w:val="13"/>
        </w:numPr>
        <w:rPr>
          <w:rFonts w:ascii="宋体" w:hAnsi="宋体"/>
          <w:color w:val="000000"/>
          <w:sz w:val="23"/>
          <w:szCs w:val="23"/>
        </w:rPr>
      </w:pPr>
      <w:r>
        <w:rPr>
          <w:rFonts w:hint="eastAsia" w:ascii="宋体" w:hAnsi="宋体"/>
          <w:color w:val="000000"/>
          <w:sz w:val="23"/>
          <w:szCs w:val="23"/>
        </w:rPr>
        <w:t>其它约定：。</w:t>
      </w:r>
    </w:p>
    <w:p>
      <w:pPr>
        <w:numPr>
          <w:ilvl w:val="0"/>
          <w:numId w:val="11"/>
        </w:numPr>
        <w:rPr>
          <w:rFonts w:ascii="宋体" w:hAnsi="宋体"/>
          <w:color w:val="000000"/>
          <w:sz w:val="23"/>
          <w:szCs w:val="23"/>
        </w:rPr>
      </w:pPr>
      <w:r>
        <w:rPr>
          <w:rFonts w:hint="eastAsia" w:ascii="宋体" w:hAnsi="宋体"/>
          <w:color w:val="000000"/>
          <w:sz w:val="23"/>
          <w:szCs w:val="23"/>
        </w:rPr>
        <w:t>结算方式</w:t>
      </w:r>
    </w:p>
    <w:p>
      <w:pPr>
        <w:numPr>
          <w:ilvl w:val="0"/>
          <w:numId w:val="14"/>
        </w:numPr>
        <w:rPr>
          <w:rFonts w:ascii="宋体" w:hAnsi="宋体"/>
          <w:color w:val="000000"/>
          <w:sz w:val="23"/>
          <w:szCs w:val="23"/>
        </w:rPr>
      </w:pPr>
      <w:r>
        <w:rPr>
          <w:rFonts w:hint="eastAsia" w:ascii="宋体" w:hAnsi="宋体"/>
          <w:color w:val="000000"/>
          <w:sz w:val="23"/>
          <w:szCs w:val="23"/>
        </w:rPr>
        <w:t>本合同价格为单价固定不变价。</w:t>
      </w:r>
    </w:p>
    <w:p>
      <w:pPr>
        <w:numPr>
          <w:ilvl w:val="0"/>
          <w:numId w:val="14"/>
        </w:numPr>
        <w:rPr>
          <w:rFonts w:ascii="宋体" w:hAnsi="宋体"/>
          <w:color w:val="000000"/>
          <w:sz w:val="23"/>
          <w:szCs w:val="23"/>
        </w:rPr>
      </w:pPr>
      <w:r>
        <w:rPr>
          <w:rFonts w:hint="eastAsia" w:ascii="宋体" w:hAnsi="宋体"/>
          <w:color w:val="000000"/>
          <w:sz w:val="23"/>
          <w:szCs w:val="23"/>
        </w:rPr>
        <w:t>本合同价格为总价固定不变价。</w:t>
      </w:r>
    </w:p>
    <w:p>
      <w:pPr>
        <w:numPr>
          <w:ilvl w:val="0"/>
          <w:numId w:val="14"/>
        </w:numPr>
        <w:rPr>
          <w:rFonts w:ascii="宋体" w:hAnsi="宋体"/>
          <w:color w:val="000000"/>
          <w:sz w:val="23"/>
          <w:szCs w:val="23"/>
        </w:rPr>
      </w:pPr>
      <w:r>
        <w:rPr>
          <w:rFonts w:hint="eastAsia" w:ascii="宋体" w:hAnsi="宋体"/>
          <w:color w:val="000000"/>
          <w:sz w:val="23"/>
          <w:szCs w:val="23"/>
        </w:rPr>
        <w:t>本合同价格为按实结算。</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w:t>
      </w:r>
    </w:p>
    <w:p>
      <w:pPr>
        <w:numPr>
          <w:ilvl w:val="0"/>
          <w:numId w:val="11"/>
        </w:numPr>
        <w:rPr>
          <w:rFonts w:ascii="宋体" w:hAnsi="宋体"/>
          <w:color w:val="000000"/>
          <w:sz w:val="23"/>
          <w:szCs w:val="23"/>
        </w:rPr>
      </w:pPr>
      <w:r>
        <w:rPr>
          <w:rFonts w:hint="eastAsia" w:ascii="宋体" w:hAnsi="宋体"/>
          <w:color w:val="000000"/>
          <w:sz w:val="23"/>
          <w:szCs w:val="23"/>
        </w:rPr>
        <w:t>付款方式</w:t>
      </w:r>
    </w:p>
    <w:p>
      <w:pPr>
        <w:numPr>
          <w:ilvl w:val="0"/>
          <w:numId w:val="15"/>
        </w:numPr>
        <w:rPr>
          <w:rFonts w:ascii="宋体" w:hAnsi="宋体"/>
          <w:color w:val="000000"/>
          <w:sz w:val="23"/>
          <w:szCs w:val="23"/>
        </w:rPr>
      </w:pPr>
      <w:r>
        <w:rPr>
          <w:rFonts w:hint="eastAsia" w:ascii="宋体" w:hAnsi="宋体"/>
          <w:color w:val="000000"/>
          <w:sz w:val="23"/>
          <w:szCs w:val="23"/>
        </w:rPr>
        <w:t>一次性付款。</w:t>
      </w:r>
    </w:p>
    <w:p>
      <w:pPr>
        <w:numPr>
          <w:ilvl w:val="0"/>
          <w:numId w:val="15"/>
        </w:numPr>
        <w:rPr>
          <w:rFonts w:ascii="宋体" w:hAnsi="宋体"/>
          <w:color w:val="000000"/>
          <w:sz w:val="23"/>
          <w:szCs w:val="23"/>
        </w:rPr>
      </w:pPr>
      <w:r>
        <w:rPr>
          <w:rFonts w:hint="eastAsia" w:ascii="宋体" w:hAnsi="宋体"/>
          <w:color w:val="000000"/>
          <w:sz w:val="23"/>
          <w:szCs w:val="23"/>
        </w:rPr>
        <w:t>分期付款： 。</w:t>
      </w:r>
    </w:p>
    <w:p>
      <w:pPr>
        <w:ind w:firstLine="460" w:firstLineChars="200"/>
        <w:rPr>
          <w:rFonts w:ascii="宋体" w:hAnsi="宋体"/>
          <w:color w:val="000000"/>
          <w:sz w:val="23"/>
          <w:szCs w:val="23"/>
        </w:rPr>
      </w:pPr>
      <w:r>
        <w:rPr>
          <w:rFonts w:hint="eastAsia" w:ascii="宋体" w:hAnsi="宋体"/>
          <w:color w:val="000000"/>
          <w:sz w:val="23"/>
          <w:szCs w:val="23"/>
        </w:rPr>
        <w:t>以上方式只能选定一种，选择“分期付款”的应明确每期付款的条件和时间，并要求出具有效发票和支付凭证，一般</w:t>
      </w:r>
      <w:r>
        <w:rPr>
          <w:rFonts w:hint="eastAsia" w:ascii="宋体" w:hAnsi="宋体"/>
          <w:bCs/>
          <w:color w:val="000000"/>
          <w:sz w:val="23"/>
          <w:szCs w:val="23"/>
        </w:rPr>
        <w:t>以支票或汇票的形式支付</w:t>
      </w:r>
      <w:r>
        <w:rPr>
          <w:rFonts w:hint="eastAsia" w:ascii="宋体" w:hAnsi="宋体"/>
          <w:color w:val="000000"/>
          <w:sz w:val="23"/>
          <w:szCs w:val="23"/>
        </w:rPr>
        <w:t>。</w:t>
      </w:r>
    </w:p>
    <w:p>
      <w:pPr>
        <w:numPr>
          <w:ilvl w:val="0"/>
          <w:numId w:val="11"/>
        </w:numPr>
        <w:rPr>
          <w:rFonts w:ascii="宋体" w:hAnsi="宋体"/>
          <w:color w:val="000000"/>
          <w:sz w:val="23"/>
          <w:szCs w:val="23"/>
        </w:rPr>
      </w:pPr>
      <w:r>
        <w:rPr>
          <w:rFonts w:hint="eastAsia" w:ascii="宋体" w:hAnsi="宋体"/>
          <w:bCs/>
          <w:color w:val="000000"/>
          <w:sz w:val="23"/>
          <w:szCs w:val="23"/>
        </w:rPr>
        <w:t>履约要求</w:t>
      </w:r>
    </w:p>
    <w:p>
      <w:pPr>
        <w:numPr>
          <w:ilvl w:val="0"/>
          <w:numId w:val="16"/>
        </w:numPr>
        <w:rPr>
          <w:rFonts w:ascii="宋体" w:hAnsi="宋体"/>
          <w:color w:val="000000"/>
          <w:sz w:val="23"/>
          <w:szCs w:val="23"/>
        </w:rPr>
      </w:pPr>
      <w:r>
        <w:rPr>
          <w:rFonts w:hint="eastAsia" w:ascii="宋体" w:hAnsi="宋体"/>
          <w:bCs/>
          <w:color w:val="000000"/>
          <w:sz w:val="23"/>
          <w:szCs w:val="23"/>
        </w:rPr>
        <w:t>时间：</w:t>
      </w:r>
      <w:r>
        <w:rPr>
          <w:rFonts w:hint="eastAsia" w:ascii="宋体" w:hAnsi="宋体"/>
          <w:color w:val="000000"/>
          <w:sz w:val="23"/>
          <w:szCs w:val="23"/>
        </w:rPr>
        <w:t>。</w:t>
      </w:r>
    </w:p>
    <w:p>
      <w:pPr>
        <w:numPr>
          <w:ilvl w:val="0"/>
          <w:numId w:val="16"/>
        </w:numPr>
        <w:rPr>
          <w:rFonts w:ascii="宋体" w:hAnsi="宋体"/>
          <w:color w:val="000000"/>
          <w:sz w:val="23"/>
          <w:szCs w:val="23"/>
        </w:rPr>
      </w:pPr>
      <w:r>
        <w:rPr>
          <w:rFonts w:hint="eastAsia" w:ascii="宋体" w:hAnsi="宋体"/>
          <w:bCs/>
          <w:color w:val="000000"/>
          <w:sz w:val="23"/>
          <w:szCs w:val="23"/>
        </w:rPr>
        <w:t>地点：</w:t>
      </w:r>
      <w:r>
        <w:rPr>
          <w:rFonts w:hint="eastAsia" w:ascii="宋体" w:hAnsi="宋体"/>
          <w:color w:val="000000"/>
          <w:sz w:val="23"/>
          <w:szCs w:val="23"/>
        </w:rPr>
        <w:t>。</w:t>
      </w:r>
    </w:p>
    <w:p>
      <w:pPr>
        <w:numPr>
          <w:ilvl w:val="0"/>
          <w:numId w:val="16"/>
        </w:numPr>
        <w:rPr>
          <w:rFonts w:ascii="宋体" w:hAnsi="宋体"/>
          <w:color w:val="000000"/>
          <w:sz w:val="23"/>
          <w:szCs w:val="23"/>
        </w:rPr>
      </w:pPr>
      <w:r>
        <w:rPr>
          <w:rFonts w:hint="eastAsia" w:ascii="宋体" w:hAnsi="宋体"/>
          <w:color w:val="000000"/>
          <w:sz w:val="23"/>
          <w:szCs w:val="23"/>
        </w:rPr>
        <w:t>质量要求：。</w:t>
      </w:r>
    </w:p>
    <w:p>
      <w:pPr>
        <w:numPr>
          <w:ilvl w:val="0"/>
          <w:numId w:val="16"/>
        </w:numPr>
        <w:rPr>
          <w:rFonts w:ascii="宋体" w:hAnsi="宋体"/>
          <w:color w:val="000000"/>
          <w:sz w:val="23"/>
          <w:szCs w:val="23"/>
        </w:rPr>
      </w:pPr>
      <w:r>
        <w:rPr>
          <w:rFonts w:hint="eastAsia" w:ascii="宋体" w:hAnsi="宋体"/>
          <w:color w:val="000000"/>
          <w:sz w:val="23"/>
          <w:szCs w:val="23"/>
        </w:rPr>
        <w:t>验收标准：。</w:t>
      </w:r>
    </w:p>
    <w:p>
      <w:pPr>
        <w:numPr>
          <w:ilvl w:val="0"/>
          <w:numId w:val="16"/>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bCs/>
          <w:color w:val="000000"/>
          <w:sz w:val="23"/>
          <w:szCs w:val="23"/>
        </w:rPr>
        <w:t>履约保证金</w:t>
      </w:r>
    </w:p>
    <w:p>
      <w:pPr>
        <w:numPr>
          <w:ilvl w:val="0"/>
          <w:numId w:val="17"/>
        </w:numPr>
        <w:rPr>
          <w:rFonts w:ascii="宋体" w:hAnsi="宋体"/>
          <w:color w:val="000000"/>
          <w:sz w:val="23"/>
          <w:szCs w:val="23"/>
        </w:rPr>
      </w:pPr>
      <w:r>
        <w:rPr>
          <w:rFonts w:hint="eastAsia" w:ascii="宋体" w:hAnsi="宋体"/>
          <w:color w:val="000000"/>
          <w:sz w:val="23"/>
          <w:szCs w:val="23"/>
        </w:rPr>
        <w:t>金额：。</w:t>
      </w:r>
    </w:p>
    <w:p>
      <w:pPr>
        <w:numPr>
          <w:ilvl w:val="0"/>
          <w:numId w:val="17"/>
        </w:numPr>
        <w:rPr>
          <w:rFonts w:ascii="宋体" w:hAnsi="宋体"/>
          <w:color w:val="000000"/>
          <w:sz w:val="23"/>
          <w:szCs w:val="23"/>
        </w:rPr>
      </w:pPr>
      <w:r>
        <w:rPr>
          <w:rFonts w:hint="eastAsia" w:ascii="宋体" w:hAnsi="宋体"/>
          <w:color w:val="000000"/>
          <w:sz w:val="23"/>
          <w:szCs w:val="23"/>
        </w:rPr>
        <w:t>交纳方式：。</w:t>
      </w:r>
    </w:p>
    <w:p>
      <w:pPr>
        <w:numPr>
          <w:ilvl w:val="0"/>
          <w:numId w:val="17"/>
        </w:numPr>
        <w:rPr>
          <w:rFonts w:ascii="宋体" w:hAnsi="宋体"/>
          <w:color w:val="000000"/>
          <w:sz w:val="23"/>
          <w:szCs w:val="23"/>
        </w:rPr>
      </w:pPr>
      <w:r>
        <w:rPr>
          <w:rFonts w:hint="eastAsia" w:ascii="宋体" w:hAnsi="宋体"/>
          <w:color w:val="000000"/>
          <w:sz w:val="23"/>
          <w:szCs w:val="23"/>
        </w:rPr>
        <w:t>用途：。</w:t>
      </w:r>
    </w:p>
    <w:p>
      <w:pPr>
        <w:numPr>
          <w:ilvl w:val="0"/>
          <w:numId w:val="17"/>
        </w:numPr>
        <w:rPr>
          <w:rFonts w:ascii="宋体" w:hAnsi="宋体"/>
          <w:color w:val="000000"/>
          <w:sz w:val="23"/>
          <w:szCs w:val="23"/>
        </w:rPr>
      </w:pPr>
      <w:r>
        <w:rPr>
          <w:rFonts w:hint="eastAsia" w:ascii="宋体" w:hAnsi="宋体"/>
          <w:color w:val="000000"/>
          <w:sz w:val="23"/>
          <w:szCs w:val="23"/>
        </w:rPr>
        <w:t>退回条件：。</w:t>
      </w:r>
    </w:p>
    <w:p>
      <w:pPr>
        <w:numPr>
          <w:ilvl w:val="0"/>
          <w:numId w:val="11"/>
        </w:numPr>
        <w:rPr>
          <w:rFonts w:ascii="宋体" w:hAnsi="宋体"/>
          <w:color w:val="000000"/>
          <w:sz w:val="23"/>
          <w:szCs w:val="23"/>
        </w:rPr>
      </w:pPr>
      <w:r>
        <w:rPr>
          <w:rFonts w:hint="eastAsia" w:ascii="宋体" w:hAnsi="宋体"/>
          <w:color w:val="000000"/>
          <w:sz w:val="23"/>
          <w:szCs w:val="23"/>
        </w:rPr>
        <w:t>甲方的权利与义务</w:t>
      </w:r>
    </w:p>
    <w:p>
      <w:pPr>
        <w:numPr>
          <w:ilvl w:val="0"/>
          <w:numId w:val="18"/>
        </w:numPr>
        <w:rPr>
          <w:rFonts w:ascii="宋体" w:hAnsi="宋体"/>
          <w:color w:val="000000"/>
          <w:sz w:val="23"/>
          <w:szCs w:val="23"/>
        </w:rPr>
      </w:pPr>
      <w:r>
        <w:rPr>
          <w:rFonts w:hint="eastAsia" w:ascii="宋体" w:hAnsi="宋体"/>
          <w:color w:val="000000"/>
          <w:sz w:val="23"/>
          <w:szCs w:val="23"/>
        </w:rPr>
        <w:t>双方的约定：。</w:t>
      </w:r>
    </w:p>
    <w:p>
      <w:pPr>
        <w:numPr>
          <w:ilvl w:val="0"/>
          <w:numId w:val="18"/>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1"/>
        </w:numPr>
        <w:rPr>
          <w:rFonts w:ascii="宋体" w:hAnsi="宋体"/>
          <w:color w:val="000000"/>
          <w:sz w:val="23"/>
          <w:szCs w:val="23"/>
        </w:rPr>
      </w:pPr>
      <w:r>
        <w:rPr>
          <w:rFonts w:hint="eastAsia" w:ascii="宋体" w:hAnsi="宋体"/>
          <w:color w:val="000000"/>
          <w:sz w:val="23"/>
          <w:szCs w:val="23"/>
        </w:rPr>
        <w:t>乙方的权利与义务</w:t>
      </w:r>
    </w:p>
    <w:p>
      <w:pPr>
        <w:numPr>
          <w:ilvl w:val="0"/>
          <w:numId w:val="19"/>
        </w:numPr>
        <w:rPr>
          <w:rFonts w:ascii="宋体" w:hAnsi="宋体"/>
          <w:color w:val="000000"/>
          <w:sz w:val="23"/>
          <w:szCs w:val="23"/>
        </w:rPr>
      </w:pPr>
      <w:r>
        <w:rPr>
          <w:rFonts w:hint="eastAsia" w:ascii="宋体" w:hAnsi="宋体"/>
          <w:color w:val="000000"/>
          <w:sz w:val="23"/>
          <w:szCs w:val="23"/>
        </w:rPr>
        <w:t>双方的约定：。</w:t>
      </w:r>
    </w:p>
    <w:p>
      <w:pPr>
        <w:numPr>
          <w:ilvl w:val="0"/>
          <w:numId w:val="19"/>
        </w:numPr>
        <w:rPr>
          <w:rFonts w:ascii="宋体" w:hAnsi="宋体"/>
          <w:color w:val="000000"/>
          <w:sz w:val="23"/>
          <w:szCs w:val="23"/>
        </w:rPr>
      </w:pPr>
      <w:r>
        <w:rPr>
          <w:rFonts w:hint="eastAsia" w:ascii="宋体" w:hAnsi="宋体"/>
          <w:color w:val="000000"/>
          <w:sz w:val="23"/>
          <w:szCs w:val="23"/>
        </w:rPr>
        <w:t>法律法规以及招标文件规定的其他权利和义务。</w:t>
      </w:r>
    </w:p>
    <w:p>
      <w:pPr>
        <w:numPr>
          <w:ilvl w:val="0"/>
          <w:numId w:val="11"/>
        </w:numPr>
        <w:rPr>
          <w:rFonts w:ascii="宋体" w:hAnsi="宋体"/>
          <w:color w:val="000000"/>
          <w:sz w:val="23"/>
          <w:szCs w:val="23"/>
        </w:rPr>
      </w:pPr>
      <w:r>
        <w:rPr>
          <w:rFonts w:hint="eastAsia" w:ascii="宋体" w:hAnsi="宋体"/>
          <w:color w:val="000000"/>
          <w:sz w:val="23"/>
          <w:szCs w:val="23"/>
        </w:rPr>
        <w:t>违约处罚</w:t>
      </w:r>
    </w:p>
    <w:p>
      <w:pPr>
        <w:numPr>
          <w:ilvl w:val="0"/>
          <w:numId w:val="20"/>
        </w:numPr>
        <w:rPr>
          <w:rFonts w:ascii="宋体" w:hAnsi="宋体"/>
          <w:color w:val="000000"/>
          <w:sz w:val="23"/>
          <w:szCs w:val="23"/>
        </w:rPr>
      </w:pPr>
      <w:r>
        <w:rPr>
          <w:rFonts w:hint="eastAsia" w:ascii="宋体" w:hAnsi="宋体"/>
          <w:color w:val="000000"/>
          <w:sz w:val="23"/>
          <w:szCs w:val="23"/>
        </w:rPr>
        <w:t>双方的约定：。</w:t>
      </w:r>
    </w:p>
    <w:p>
      <w:pPr>
        <w:numPr>
          <w:ilvl w:val="0"/>
          <w:numId w:val="11"/>
        </w:numPr>
        <w:rPr>
          <w:rFonts w:ascii="宋体" w:hAnsi="宋体"/>
          <w:color w:val="000000"/>
          <w:sz w:val="23"/>
          <w:szCs w:val="23"/>
        </w:rPr>
      </w:pPr>
      <w:r>
        <w:rPr>
          <w:rFonts w:hint="eastAsia" w:ascii="宋体" w:hAnsi="宋体"/>
          <w:color w:val="000000"/>
          <w:sz w:val="23"/>
          <w:szCs w:val="23"/>
        </w:rPr>
        <w:t>免责条款</w:t>
      </w:r>
    </w:p>
    <w:p>
      <w:pPr>
        <w:numPr>
          <w:ilvl w:val="0"/>
          <w:numId w:val="21"/>
        </w:numPr>
        <w:rPr>
          <w:rFonts w:ascii="宋体" w:hAnsi="宋体"/>
          <w:color w:val="000000"/>
          <w:sz w:val="23"/>
          <w:szCs w:val="23"/>
        </w:rPr>
      </w:pPr>
      <w:r>
        <w:rPr>
          <w:rFonts w:hint="eastAsia" w:ascii="宋体" w:hAnsi="宋体"/>
          <w:color w:val="000000"/>
          <w:sz w:val="23"/>
          <w:szCs w:val="23"/>
        </w:rPr>
        <w:t>凡若因国家政策调整或者法律法规变更、因发生严重自然灾害、战争或其他不能预见、不能避免的不可抗力原因，导致无法继续履行本合同的，双方互不承担违约责任。</w:t>
      </w:r>
    </w:p>
    <w:p>
      <w:pPr>
        <w:numPr>
          <w:ilvl w:val="0"/>
          <w:numId w:val="21"/>
        </w:numPr>
        <w:rPr>
          <w:rFonts w:ascii="宋体" w:hAnsi="宋体"/>
          <w:color w:val="000000"/>
          <w:sz w:val="23"/>
          <w:szCs w:val="23"/>
        </w:rPr>
      </w:pPr>
      <w:r>
        <w:rPr>
          <w:rFonts w:hint="eastAsia" w:ascii="宋体" w:hAnsi="宋体"/>
          <w:color w:val="000000"/>
          <w:sz w:val="23"/>
          <w:szCs w:val="23"/>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1"/>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争议的解决</w:t>
      </w:r>
    </w:p>
    <w:p>
      <w:pPr>
        <w:numPr>
          <w:ilvl w:val="0"/>
          <w:numId w:val="22"/>
        </w:numPr>
        <w:rPr>
          <w:rFonts w:ascii="宋体" w:hAnsi="宋体"/>
          <w:color w:val="000000"/>
          <w:sz w:val="23"/>
          <w:szCs w:val="23"/>
        </w:rPr>
      </w:pPr>
      <w:r>
        <w:rPr>
          <w:rFonts w:hint="eastAsia" w:ascii="宋体" w:hAnsi="宋体"/>
          <w:color w:val="000000"/>
          <w:sz w:val="23"/>
          <w:szCs w:val="23"/>
        </w:rPr>
        <w:t>在合同执行过程中产生的任何争议，双方应当友好协商解决，协商不成的，由合同签订所在地人民法院裁决。</w:t>
      </w:r>
    </w:p>
    <w:p>
      <w:pPr>
        <w:numPr>
          <w:ilvl w:val="0"/>
          <w:numId w:val="22"/>
        </w:numPr>
        <w:rPr>
          <w:rFonts w:ascii="宋体" w:hAnsi="宋体"/>
          <w:color w:val="000000"/>
          <w:sz w:val="23"/>
          <w:szCs w:val="23"/>
        </w:rPr>
      </w:pPr>
      <w:r>
        <w:rPr>
          <w:rFonts w:hint="eastAsia" w:ascii="宋体" w:hAnsi="宋体"/>
          <w:color w:val="000000"/>
          <w:sz w:val="23"/>
          <w:szCs w:val="23"/>
        </w:rPr>
        <w:t>争议解决过程不影响合同其他条款执行的，其他条款应继续执行。</w:t>
      </w:r>
    </w:p>
    <w:p>
      <w:pPr>
        <w:numPr>
          <w:ilvl w:val="0"/>
          <w:numId w:val="11"/>
        </w:numPr>
        <w:rPr>
          <w:rFonts w:ascii="宋体" w:hAnsi="宋体"/>
          <w:color w:val="000000"/>
          <w:sz w:val="23"/>
          <w:szCs w:val="23"/>
        </w:rPr>
      </w:pPr>
      <w:r>
        <w:rPr>
          <w:rFonts w:hint="eastAsia" w:ascii="宋体" w:hAnsi="宋体"/>
          <w:bCs/>
          <w:color w:val="000000"/>
          <w:sz w:val="23"/>
          <w:szCs w:val="23"/>
        </w:rPr>
        <w:t>合同生效</w:t>
      </w:r>
    </w:p>
    <w:p>
      <w:pPr>
        <w:numPr>
          <w:ilvl w:val="0"/>
          <w:numId w:val="23"/>
        </w:numPr>
        <w:rPr>
          <w:rFonts w:ascii="宋体" w:hAnsi="宋体"/>
          <w:color w:val="000000"/>
          <w:sz w:val="23"/>
          <w:szCs w:val="23"/>
        </w:rPr>
      </w:pPr>
      <w:r>
        <w:rPr>
          <w:rFonts w:hint="eastAsia" w:ascii="宋体" w:hAnsi="宋体"/>
          <w:color w:val="000000"/>
          <w:sz w:val="23"/>
          <w:szCs w:val="23"/>
        </w:rPr>
        <w:t>双方的约定：。</w:t>
      </w:r>
    </w:p>
    <w:p>
      <w:pPr>
        <w:ind w:firstLine="460" w:firstLineChars="200"/>
        <w:rPr>
          <w:rFonts w:ascii="宋体" w:hAnsi="宋体"/>
          <w:color w:val="000000"/>
          <w:sz w:val="23"/>
          <w:szCs w:val="23"/>
        </w:rPr>
      </w:pPr>
      <w:r>
        <w:rPr>
          <w:rFonts w:hint="eastAsia" w:ascii="宋体" w:hAnsi="宋体"/>
          <w:color w:val="000000"/>
          <w:sz w:val="23"/>
          <w:szCs w:val="23"/>
        </w:rPr>
        <w:t>经双方法定代表人或其授权人签字、盖公章后生效，如需履约保证金的，按照合同约定递交履约保证金后生效。</w:t>
      </w:r>
    </w:p>
    <w:p>
      <w:pPr>
        <w:numPr>
          <w:ilvl w:val="0"/>
          <w:numId w:val="11"/>
        </w:numPr>
        <w:rPr>
          <w:rFonts w:ascii="宋体" w:hAnsi="宋体"/>
          <w:color w:val="000000"/>
          <w:sz w:val="23"/>
          <w:szCs w:val="23"/>
        </w:rPr>
      </w:pPr>
      <w:r>
        <w:rPr>
          <w:rFonts w:hint="eastAsia" w:ascii="宋体" w:hAnsi="宋体"/>
          <w:bCs/>
          <w:color w:val="000000"/>
          <w:sz w:val="23"/>
          <w:szCs w:val="23"/>
        </w:rPr>
        <w:t>合同的解除</w:t>
      </w:r>
    </w:p>
    <w:p>
      <w:pPr>
        <w:numPr>
          <w:ilvl w:val="0"/>
          <w:numId w:val="24"/>
        </w:numPr>
        <w:rPr>
          <w:rFonts w:ascii="宋体" w:hAnsi="宋体"/>
          <w:color w:val="000000"/>
          <w:sz w:val="23"/>
          <w:szCs w:val="23"/>
        </w:rPr>
      </w:pPr>
      <w:r>
        <w:rPr>
          <w:rFonts w:hint="eastAsia" w:ascii="宋体" w:hAnsi="宋体"/>
          <w:color w:val="000000"/>
          <w:sz w:val="23"/>
          <w:szCs w:val="23"/>
        </w:rPr>
        <w:t>双方完全履行各自的权利和义务后，本合同自动解除。</w:t>
      </w:r>
    </w:p>
    <w:p>
      <w:pPr>
        <w:numPr>
          <w:ilvl w:val="0"/>
          <w:numId w:val="24"/>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附则</w:t>
      </w:r>
    </w:p>
    <w:p>
      <w:pPr>
        <w:numPr>
          <w:ilvl w:val="0"/>
          <w:numId w:val="25"/>
        </w:numPr>
        <w:rPr>
          <w:rFonts w:ascii="宋体" w:hAnsi="宋体"/>
          <w:color w:val="000000"/>
          <w:sz w:val="23"/>
          <w:szCs w:val="23"/>
        </w:rPr>
      </w:pPr>
      <w:r>
        <w:rPr>
          <w:rFonts w:hint="eastAsia" w:ascii="宋体" w:hAnsi="宋体"/>
          <w:color w:val="000000"/>
          <w:sz w:val="23"/>
          <w:szCs w:val="23"/>
        </w:rPr>
        <w:t>本合同未尽事宜，经双方协商一致后，可另行签订书面补充协议。</w:t>
      </w:r>
    </w:p>
    <w:p>
      <w:pPr>
        <w:numPr>
          <w:ilvl w:val="0"/>
          <w:numId w:val="25"/>
        </w:numPr>
        <w:rPr>
          <w:rFonts w:ascii="宋体" w:hAnsi="宋体"/>
          <w:color w:val="000000"/>
          <w:sz w:val="23"/>
          <w:szCs w:val="23"/>
        </w:rPr>
      </w:pPr>
      <w:r>
        <w:rPr>
          <w:rFonts w:hint="eastAsia" w:ascii="宋体" w:hAnsi="宋体"/>
          <w:color w:val="000000"/>
          <w:sz w:val="23"/>
          <w:szCs w:val="23"/>
        </w:rPr>
        <w:t>本合同壹式份，甲、乙双方各执份。</w:t>
      </w:r>
    </w:p>
    <w:p>
      <w:pPr>
        <w:numPr>
          <w:ilvl w:val="0"/>
          <w:numId w:val="25"/>
        </w:numPr>
        <w:rPr>
          <w:rFonts w:ascii="宋体" w:hAnsi="宋体"/>
          <w:color w:val="000000"/>
          <w:sz w:val="23"/>
          <w:szCs w:val="23"/>
        </w:rPr>
      </w:pPr>
      <w:r>
        <w:rPr>
          <w:rFonts w:hint="eastAsia" w:ascii="宋体" w:hAnsi="宋体"/>
          <w:color w:val="000000"/>
          <w:sz w:val="23"/>
          <w:szCs w:val="23"/>
        </w:rPr>
        <w:t>双方的其它约定：。</w:t>
      </w:r>
    </w:p>
    <w:p>
      <w:pPr>
        <w:numPr>
          <w:ilvl w:val="0"/>
          <w:numId w:val="11"/>
        </w:numPr>
        <w:rPr>
          <w:rFonts w:ascii="宋体" w:hAnsi="宋体"/>
          <w:color w:val="000000"/>
          <w:sz w:val="23"/>
          <w:szCs w:val="23"/>
        </w:rPr>
      </w:pPr>
      <w:r>
        <w:rPr>
          <w:rFonts w:hint="eastAsia" w:ascii="宋体" w:hAnsi="宋体"/>
          <w:color w:val="000000"/>
          <w:sz w:val="23"/>
          <w:szCs w:val="23"/>
        </w:rPr>
        <w:t>合同附件</w:t>
      </w:r>
    </w:p>
    <w:p>
      <w:pPr>
        <w:numPr>
          <w:ilvl w:val="0"/>
          <w:numId w:val="26"/>
        </w:numPr>
        <w:rPr>
          <w:rFonts w:ascii="宋体" w:hAnsi="宋体"/>
          <w:color w:val="000000"/>
          <w:sz w:val="23"/>
          <w:szCs w:val="23"/>
        </w:rPr>
      </w:pPr>
      <w:r>
        <w:rPr>
          <w:rFonts w:hint="eastAsia" w:ascii="宋体" w:hAnsi="宋体"/>
          <w:color w:val="000000"/>
          <w:sz w:val="23"/>
          <w:szCs w:val="23"/>
        </w:rPr>
        <w:t>附件一：价格明细清单。</w:t>
      </w:r>
    </w:p>
    <w:p>
      <w:pPr>
        <w:numPr>
          <w:ilvl w:val="0"/>
          <w:numId w:val="26"/>
        </w:numPr>
        <w:rPr>
          <w:rFonts w:ascii="宋体" w:hAnsi="宋体"/>
          <w:color w:val="000000"/>
          <w:sz w:val="23"/>
          <w:szCs w:val="23"/>
        </w:rPr>
      </w:pPr>
      <w:r>
        <w:rPr>
          <w:rFonts w:hint="eastAsia" w:ascii="宋体" w:hAnsi="宋体"/>
          <w:color w:val="000000"/>
          <w:sz w:val="23"/>
          <w:szCs w:val="23"/>
        </w:rPr>
        <w:t>标的数量、服务内容等文件。</w:t>
      </w:r>
    </w:p>
    <w:p>
      <w:pPr>
        <w:numPr>
          <w:ilvl w:val="0"/>
          <w:numId w:val="26"/>
        </w:numPr>
        <w:rPr>
          <w:rFonts w:ascii="宋体" w:hAnsi="宋体"/>
          <w:color w:val="000000"/>
          <w:sz w:val="23"/>
          <w:szCs w:val="23"/>
        </w:rPr>
      </w:pPr>
      <w:r>
        <w:rPr>
          <w:rFonts w:hint="eastAsia" w:ascii="宋体" w:hAnsi="宋体"/>
          <w:color w:val="000000"/>
          <w:sz w:val="23"/>
          <w:szCs w:val="23"/>
        </w:rPr>
        <w:t>其它附件：。</w:t>
      </w:r>
    </w:p>
    <w:p>
      <w:pPr>
        <w:spacing w:line="0" w:lineRule="atLeast"/>
        <w:ind w:left="1054" w:leftChars="228" w:hanging="575" w:hangingChars="250"/>
        <w:rPr>
          <w:rFonts w:ascii="宋体" w:hAnsi="宋体"/>
          <w:color w:val="000000"/>
          <w:sz w:val="23"/>
          <w:szCs w:val="23"/>
        </w:rPr>
      </w:pPr>
    </w:p>
    <w:tbl>
      <w:tblPr>
        <w:tblStyle w:val="43"/>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甲方：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广东财经大学（盖章）</w:t>
            </w: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乙方：</w:t>
            </w:r>
          </w:p>
        </w:tc>
        <w:tc>
          <w:tcPr>
            <w:tcW w:w="2268" w:type="dxa"/>
            <w:vAlign w:val="center"/>
          </w:tcPr>
          <w:p>
            <w:pPr>
              <w:spacing w:line="0" w:lineRule="atLeast"/>
              <w:rPr>
                <w:rFonts w:ascii="宋体" w:hAnsi="宋体"/>
                <w:color w:val="000000"/>
                <w:sz w:val="23"/>
                <w:szCs w:val="23"/>
                <w:u w:val="single"/>
              </w:rPr>
            </w:pPr>
            <w:r>
              <w:rPr>
                <w:rFonts w:hint="eastAsia" w:ascii="宋体" w:hAnsi="宋体"/>
                <w:color w:val="000000"/>
                <w:sz w:val="23"/>
                <w:szCs w:val="23"/>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法人代表人：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代理人：</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地      址：</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c>
          <w:tcPr>
            <w:tcW w:w="1701" w:type="dxa"/>
            <w:vAlign w:val="center"/>
          </w:tcPr>
          <w:p>
            <w:pPr>
              <w:spacing w:line="0" w:lineRule="atLeast"/>
              <w:jc w:val="distribute"/>
              <w:rPr>
                <w:rFonts w:ascii="宋体" w:hAnsi="宋体"/>
                <w:color w:val="000000"/>
                <w:sz w:val="23"/>
                <w:szCs w:val="23"/>
              </w:rPr>
            </w:pPr>
            <w:r>
              <w:rPr>
                <w:rFonts w:hint="eastAsia" w:ascii="宋体" w:hAnsi="宋体"/>
                <w:color w:val="000000"/>
                <w:sz w:val="23"/>
                <w:szCs w:val="23"/>
              </w:rPr>
              <w:t>签约时间：</w:t>
            </w:r>
          </w:p>
        </w:tc>
        <w:tc>
          <w:tcPr>
            <w:tcW w:w="2268" w:type="dxa"/>
            <w:vAlign w:val="center"/>
          </w:tcPr>
          <w:p>
            <w:pPr>
              <w:spacing w:line="0" w:lineRule="atLeast"/>
              <w:rPr>
                <w:rFonts w:ascii="宋体" w:hAnsi="宋体"/>
                <w:color w:val="000000"/>
                <w:sz w:val="23"/>
                <w:szCs w:val="23"/>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color w:val="000000"/>
                <w:sz w:val="23"/>
                <w:szCs w:val="23"/>
              </w:rPr>
            </w:pPr>
            <w:r>
              <w:rPr>
                <w:rFonts w:hint="eastAsia" w:ascii="宋体" w:hAnsi="宋体"/>
                <w:color w:val="000000"/>
                <w:sz w:val="23"/>
                <w:szCs w:val="23"/>
              </w:rPr>
              <w:t>签约地点：</w:t>
            </w:r>
            <w:r>
              <w:rPr>
                <w:rFonts w:hint="eastAsia" w:ascii="宋体" w:hAnsi="宋体"/>
                <w:color w:val="000000"/>
                <w:sz w:val="23"/>
                <w:szCs w:val="23"/>
                <w:u w:val="single"/>
              </w:rPr>
              <w:t xml:space="preserve">       广州市海珠区仑头路21号      </w:t>
            </w:r>
          </w:p>
        </w:tc>
      </w:tr>
    </w:tbl>
    <w:p>
      <w:pPr>
        <w:pStyle w:val="4"/>
        <w:spacing w:before="0" w:after="0" w:line="240" w:lineRule="auto"/>
        <w:jc w:val="center"/>
        <w:rPr>
          <w:rFonts w:ascii="宋体" w:hAnsi="宋体"/>
          <w:color w:val="000000"/>
          <w:sz w:val="28"/>
          <w:szCs w:val="23"/>
        </w:rPr>
      </w:pPr>
      <w:r>
        <w:rPr>
          <w:b w:val="0"/>
          <w:color w:val="000000"/>
          <w:sz w:val="23"/>
          <w:szCs w:val="23"/>
        </w:rPr>
        <w:br w:type="page"/>
      </w:r>
      <w:bookmarkStart w:id="33" w:name="_Toc298242764"/>
      <w:bookmarkStart w:id="34" w:name="_Toc20964"/>
      <w:r>
        <w:rPr>
          <w:rFonts w:hint="eastAsia" w:ascii="Arial" w:hAnsi="Arial"/>
        </w:rPr>
        <w:t>第六部分  投标文件格式</w:t>
      </w:r>
      <w:bookmarkEnd w:id="33"/>
      <w:bookmarkEnd w:id="34"/>
    </w:p>
    <w:p>
      <w:pPr>
        <w:spacing w:line="480" w:lineRule="exact"/>
        <w:ind w:firstLine="450" w:firstLineChars="196"/>
        <w:rPr>
          <w:rFonts w:ascii="宋体"/>
          <w:color w:val="000000"/>
          <w:sz w:val="23"/>
          <w:szCs w:val="23"/>
        </w:rPr>
      </w:pPr>
      <w:r>
        <w:rPr>
          <w:rFonts w:hint="eastAsia" w:ascii="宋体"/>
          <w:bCs/>
          <w:color w:val="000000"/>
          <w:sz w:val="23"/>
          <w:szCs w:val="23"/>
        </w:rPr>
        <w:t>对于本招标文件中要求列出而本部分中没有具体格式及要求的内容，投标人可自行拟定清晰明确的文件格式，但投标文件应有相应的目录及页码。</w:t>
      </w:r>
    </w:p>
    <w:p>
      <w:pPr>
        <w:rPr>
          <w:rFonts w:ascii="宋体" w:hAnsi="宋体"/>
          <w:color w:val="000000"/>
          <w:sz w:val="23"/>
          <w:szCs w:val="23"/>
        </w:rPr>
      </w:pPr>
    </w:p>
    <w:p>
      <w:pPr>
        <w:rPr>
          <w:rFonts w:ascii="宋体" w:hAnsi="宋体"/>
          <w:color w:val="000000"/>
          <w:sz w:val="23"/>
          <w:szCs w:val="23"/>
        </w:rPr>
      </w:pPr>
    </w:p>
    <w:p>
      <w:pPr>
        <w:pStyle w:val="6"/>
        <w:numPr>
          <w:ilvl w:val="0"/>
          <w:numId w:val="27"/>
        </w:numPr>
        <w:bidi w:val="0"/>
      </w:pPr>
      <w:bookmarkStart w:id="35" w:name="_Toc26404"/>
      <w:r>
        <w:rPr>
          <w:rFonts w:hint="eastAsia"/>
        </w:rPr>
        <w:t>投标函</w:t>
      </w:r>
      <w:bookmarkEnd w:id="35"/>
    </w:p>
    <w:p>
      <w:pPr>
        <w:rPr>
          <w:rFonts w:ascii="宋体" w:hAnsi="宋体"/>
          <w:color w:val="000000"/>
          <w:sz w:val="23"/>
          <w:szCs w:val="23"/>
        </w:rPr>
      </w:pPr>
    </w:p>
    <w:p>
      <w:pPr>
        <w:spacing w:line="400" w:lineRule="exact"/>
        <w:rPr>
          <w:rFonts w:ascii="宋体" w:hAnsi="宋体"/>
          <w:color w:val="000000"/>
          <w:sz w:val="23"/>
          <w:szCs w:val="23"/>
        </w:rPr>
      </w:pPr>
      <w:r>
        <w:rPr>
          <w:rFonts w:hint="eastAsia" w:ascii="宋体" w:hAnsi="宋体"/>
          <w:color w:val="000000"/>
          <w:sz w:val="23"/>
          <w:szCs w:val="23"/>
        </w:rPr>
        <w:t>致: 广东财经大学</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我方确认收到贵方提供的</w:t>
      </w:r>
      <w:r>
        <w:rPr>
          <w:rFonts w:hint="eastAsia" w:ascii="宋体" w:hAnsi="宋体"/>
          <w:color w:val="000000"/>
          <w:kern w:val="28"/>
          <w:sz w:val="23"/>
          <w:szCs w:val="23"/>
          <w:u w:val="single"/>
        </w:rPr>
        <w:t xml:space="preserve">                采购项目（项目编号：     ）</w:t>
      </w:r>
      <w:r>
        <w:rPr>
          <w:rFonts w:hint="eastAsia" w:ascii="宋体" w:hAnsi="宋体"/>
          <w:color w:val="000000"/>
          <w:sz w:val="23"/>
          <w:szCs w:val="23"/>
        </w:rPr>
        <w:t>的招标文件的全部内容，我方：</w:t>
      </w:r>
      <w:r>
        <w:rPr>
          <w:rFonts w:hint="eastAsia" w:ascii="宋体" w:hAnsi="宋体"/>
          <w:color w:val="000000"/>
          <w:sz w:val="23"/>
          <w:szCs w:val="23"/>
          <w:u w:val="single"/>
        </w:rPr>
        <w:t xml:space="preserve">(投标人名称)                 </w:t>
      </w:r>
      <w:r>
        <w:rPr>
          <w:rFonts w:hint="eastAsia" w:ascii="宋体" w:hAnsi="宋体"/>
          <w:color w:val="000000"/>
          <w:sz w:val="23"/>
          <w:szCs w:val="23"/>
        </w:rPr>
        <w:t>作为投标人正式授权</w:t>
      </w:r>
      <w:r>
        <w:rPr>
          <w:rFonts w:hint="eastAsia" w:ascii="宋体" w:hAnsi="宋体"/>
          <w:color w:val="000000"/>
          <w:sz w:val="23"/>
          <w:szCs w:val="23"/>
          <w:u w:val="single"/>
        </w:rPr>
        <w:t xml:space="preserve"> (代理人全名、职务、身份证号码)              </w:t>
      </w:r>
      <w:r>
        <w:rPr>
          <w:rFonts w:hint="eastAsia" w:ascii="宋体" w:hAnsi="宋体"/>
          <w:color w:val="000000"/>
          <w:sz w:val="23"/>
          <w:szCs w:val="23"/>
        </w:rPr>
        <w:t>代表我方进行有关本投标的一切事宜。</w:t>
      </w:r>
    </w:p>
    <w:p>
      <w:pPr>
        <w:spacing w:line="400" w:lineRule="exact"/>
        <w:ind w:firstLine="393" w:firstLineChars="171"/>
        <w:rPr>
          <w:rFonts w:ascii="宋体" w:hAnsi="宋体"/>
          <w:color w:val="000000"/>
          <w:sz w:val="23"/>
          <w:szCs w:val="23"/>
        </w:rPr>
      </w:pPr>
      <w:r>
        <w:rPr>
          <w:rFonts w:hint="eastAsia" w:ascii="宋体" w:hAnsi="宋体"/>
          <w:color w:val="000000"/>
          <w:sz w:val="23"/>
          <w:szCs w:val="23"/>
        </w:rPr>
        <w:t>在此提交的投标文件，正本</w:t>
      </w:r>
      <w:r>
        <w:rPr>
          <w:rFonts w:hint="eastAsia" w:ascii="宋体" w:hAnsi="宋体"/>
          <w:b/>
          <w:bCs/>
          <w:color w:val="FF0000"/>
          <w:sz w:val="23"/>
          <w:szCs w:val="23"/>
          <w:u w:val="single"/>
        </w:rPr>
        <w:t xml:space="preserve"> 1</w:t>
      </w:r>
      <w:r>
        <w:rPr>
          <w:rFonts w:hint="eastAsia" w:ascii="宋体" w:hAnsi="宋体"/>
          <w:color w:val="FF0000"/>
          <w:sz w:val="23"/>
          <w:szCs w:val="23"/>
          <w:u w:val="single"/>
        </w:rPr>
        <w:t xml:space="preserve"> </w:t>
      </w:r>
      <w:r>
        <w:rPr>
          <w:rFonts w:hint="eastAsia" w:ascii="宋体" w:hAnsi="宋体"/>
          <w:color w:val="000000"/>
          <w:sz w:val="23"/>
          <w:szCs w:val="23"/>
        </w:rPr>
        <w:t>套，</w:t>
      </w:r>
      <w:bookmarkStart w:id="36" w:name="OLE_LINK4"/>
      <w:r>
        <w:rPr>
          <w:rFonts w:hint="eastAsia" w:ascii="宋体" w:hAnsi="宋体"/>
          <w:color w:val="000000"/>
          <w:sz w:val="23"/>
          <w:szCs w:val="23"/>
        </w:rPr>
        <w:t>副本</w:t>
      </w:r>
      <w:bookmarkEnd w:id="36"/>
      <w:r>
        <w:rPr>
          <w:rFonts w:hint="eastAsia" w:ascii="宋体" w:hAnsi="宋体"/>
          <w:b/>
          <w:bCs/>
          <w:color w:val="FF0000"/>
          <w:sz w:val="23"/>
          <w:szCs w:val="23"/>
          <w:u w:val="single"/>
          <w:lang w:val="en-US" w:eastAsia="zh-CN"/>
        </w:rPr>
        <w:t>3</w:t>
      </w:r>
      <w:r>
        <w:rPr>
          <w:rFonts w:hint="eastAsia" w:ascii="宋体" w:hAnsi="宋体"/>
          <w:color w:val="000000"/>
          <w:sz w:val="23"/>
          <w:szCs w:val="23"/>
        </w:rPr>
        <w:t>套，投标文件包括如下内容：</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投标函。</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价格文件。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技术或服务文件。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承诺书。</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投标资格文件。</w:t>
      </w:r>
    </w:p>
    <w:p>
      <w:pPr>
        <w:numPr>
          <w:ilvl w:val="0"/>
          <w:numId w:val="28"/>
        </w:numPr>
        <w:spacing w:line="400" w:lineRule="exact"/>
        <w:rPr>
          <w:rFonts w:ascii="宋体" w:hAnsi="宋体"/>
          <w:color w:val="000000"/>
          <w:sz w:val="23"/>
          <w:szCs w:val="23"/>
        </w:rPr>
      </w:pPr>
      <w:r>
        <w:rPr>
          <w:rFonts w:hint="eastAsia" w:ascii="宋体" w:hAnsi="宋体"/>
          <w:color w:val="000000"/>
          <w:sz w:val="23"/>
          <w:szCs w:val="23"/>
        </w:rPr>
        <w:t>其它有关文件（招标文件有规定或评标标准有涉及或投标人认为有需要提供的）。</w:t>
      </w:r>
    </w:p>
    <w:p>
      <w:pPr>
        <w:spacing w:line="400" w:lineRule="exact"/>
        <w:rPr>
          <w:rFonts w:ascii="宋体" w:hAnsi="宋体"/>
          <w:color w:val="000000"/>
          <w:sz w:val="23"/>
          <w:szCs w:val="23"/>
        </w:rPr>
      </w:pPr>
    </w:p>
    <w:p>
      <w:pPr>
        <w:spacing w:line="400" w:lineRule="exact"/>
        <w:ind w:firstLine="570"/>
        <w:rPr>
          <w:rFonts w:ascii="宋体" w:hAnsi="宋体"/>
          <w:color w:val="000000"/>
          <w:sz w:val="23"/>
          <w:szCs w:val="23"/>
        </w:rPr>
      </w:pPr>
      <w:r>
        <w:rPr>
          <w:rFonts w:hint="eastAsia" w:ascii="宋体" w:hAnsi="宋体"/>
          <w:color w:val="000000"/>
          <w:sz w:val="23"/>
          <w:szCs w:val="23"/>
        </w:rPr>
        <w:t>我方已完全明白招标文件的所有条款要求，并重申以下几点：</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按招标文件要求提供的投标总价详见《投标报价一览表》。</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我方明白，在规定的投标截止时间之后、投标有效期之内撤回投标或中标后不按规定与招标人签订合同或不提交履约保证金的，愿意接受有关投标保证金的罚则。</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我方同意按照贵方可能提出的要求而提供与投标有关的其它任何数据、信息或资料。</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我方理解贵方不一定接受最低投标价或任何贵方可能收到的投标。</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我方如果中标，将保证履行招标文件及其澄清、修改文件（如果有）中的全部责任和义务，按质、按量、按期履行好合同。</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我方作为</w:t>
      </w:r>
      <w:r>
        <w:rPr>
          <w:rFonts w:hint="eastAsia" w:ascii="宋体" w:hAnsi="宋体"/>
          <w:color w:val="000000"/>
          <w:sz w:val="23"/>
          <w:szCs w:val="23"/>
          <w:u w:val="single"/>
        </w:rPr>
        <w:t>（</w:t>
      </w:r>
      <w:r>
        <w:rPr>
          <w:rFonts w:hint="eastAsia" w:ascii="宋体" w:hAnsi="宋体"/>
          <w:i/>
          <w:color w:val="000000"/>
          <w:sz w:val="23"/>
          <w:szCs w:val="23"/>
          <w:u w:val="single"/>
        </w:rPr>
        <w:t>制造商/代理商）</w:t>
      </w:r>
      <w:r>
        <w:rPr>
          <w:rFonts w:hint="eastAsia" w:ascii="宋体" w:hAnsi="宋体"/>
          <w:color w:val="000000"/>
          <w:sz w:val="23"/>
          <w:szCs w:val="23"/>
        </w:rPr>
        <w:t>是在法律、财务和运作上独立于招标人的投标人，在此保证所提交的所有文件和全部说明是真实的、准确的、有效的。</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我方投标报价已包含应向知识产权所有权人支付的所有相关税费。并保证，招标人在中国使用我方提供的货物时，如有第三方提出侵犯其知识产权主张的，责任由我方承担。</w:t>
      </w:r>
    </w:p>
    <w:p>
      <w:pPr>
        <w:numPr>
          <w:ilvl w:val="0"/>
          <w:numId w:val="29"/>
        </w:numPr>
        <w:spacing w:line="400" w:lineRule="exact"/>
        <w:rPr>
          <w:rFonts w:ascii="宋体" w:hAnsi="宋体"/>
          <w:color w:val="000000"/>
          <w:sz w:val="23"/>
          <w:szCs w:val="23"/>
        </w:rPr>
      </w:pPr>
      <w:r>
        <w:rPr>
          <w:rFonts w:hint="eastAsia" w:ascii="宋体" w:hAnsi="宋体"/>
          <w:snapToGrid w:val="0"/>
          <w:color w:val="000000"/>
          <w:kern w:val="0"/>
          <w:sz w:val="23"/>
          <w:szCs w:val="23"/>
        </w:rPr>
        <w:t>我方在近三年没有违法行为，在以往政府招标采购活动中没有违规和违约行为，并保证所供货物及服务来源合法，否则由我方承担因此产生的法律责任和经济责任。</w:t>
      </w:r>
    </w:p>
    <w:p>
      <w:pPr>
        <w:numPr>
          <w:ilvl w:val="0"/>
          <w:numId w:val="29"/>
        </w:numPr>
        <w:spacing w:line="400" w:lineRule="exact"/>
        <w:rPr>
          <w:rFonts w:ascii="宋体" w:hAnsi="宋体"/>
          <w:color w:val="000000"/>
          <w:sz w:val="23"/>
          <w:szCs w:val="23"/>
        </w:rPr>
      </w:pPr>
      <w:r>
        <w:rPr>
          <w:rFonts w:hint="eastAsia" w:ascii="宋体" w:hAnsi="宋体"/>
          <w:color w:val="000000"/>
          <w:sz w:val="23"/>
          <w:szCs w:val="23"/>
        </w:rPr>
        <w:t>所有与本招标有关的函件请发往下列地址：</w:t>
      </w:r>
    </w:p>
    <w:p>
      <w:pPr>
        <w:spacing w:line="400" w:lineRule="exact"/>
        <w:rPr>
          <w:rFonts w:ascii="宋体" w:hAnsi="宋体"/>
          <w:color w:val="000000"/>
          <w:sz w:val="23"/>
          <w:szCs w:val="23"/>
        </w:rPr>
      </w:pPr>
    </w:p>
    <w:p>
      <w:pPr>
        <w:spacing w:line="440" w:lineRule="exact"/>
        <w:rPr>
          <w:rFonts w:ascii="宋体" w:hAnsi="宋体"/>
          <w:sz w:val="23"/>
          <w:szCs w:val="23"/>
          <w:u w:val="single"/>
        </w:rPr>
      </w:pPr>
      <w:r>
        <w:rPr>
          <w:rFonts w:hint="eastAsia" w:ascii="宋体" w:hAnsi="宋体"/>
          <w:sz w:val="23"/>
          <w:szCs w:val="23"/>
        </w:rPr>
        <w:t xml:space="preserve">  电    话：</w:t>
      </w:r>
      <w:r>
        <w:rPr>
          <w:rFonts w:hint="eastAsia" w:ascii="宋体" w:hAnsi="宋体"/>
          <w:sz w:val="23"/>
          <w:szCs w:val="23"/>
          <w:u w:val="single"/>
        </w:rPr>
        <w:t xml:space="preserve">                             .</w:t>
      </w:r>
      <w:r>
        <w:rPr>
          <w:rFonts w:hint="eastAsia" w:ascii="宋体" w:hAnsi="宋体"/>
          <w:sz w:val="23"/>
          <w:szCs w:val="23"/>
        </w:rPr>
        <w:t>传    真：.</w:t>
      </w:r>
    </w:p>
    <w:p>
      <w:pPr>
        <w:spacing w:line="440" w:lineRule="exact"/>
        <w:ind w:firstLine="230" w:firstLineChars="100"/>
        <w:rPr>
          <w:rFonts w:ascii="宋体" w:hAnsi="宋体"/>
          <w:sz w:val="23"/>
          <w:szCs w:val="23"/>
          <w:u w:val="single"/>
        </w:rPr>
      </w:pPr>
      <w:r>
        <w:rPr>
          <w:rFonts w:hint="eastAsia" w:ascii="宋体" w:hAnsi="宋体"/>
          <w:sz w:val="23"/>
          <w:szCs w:val="23"/>
        </w:rPr>
        <w:t>地    址：.邮政编码：.</w:t>
      </w:r>
    </w:p>
    <w:p>
      <w:pPr>
        <w:spacing w:line="440" w:lineRule="exact"/>
        <w:rPr>
          <w:rFonts w:ascii="宋体" w:hAnsi="宋体"/>
          <w:sz w:val="23"/>
          <w:szCs w:val="23"/>
          <w:u w:val="single"/>
        </w:rPr>
      </w:pPr>
      <w:r>
        <w:rPr>
          <w:rFonts w:hint="eastAsia" w:ascii="宋体" w:hAnsi="宋体"/>
          <w:sz w:val="23"/>
          <w:szCs w:val="23"/>
        </w:rPr>
        <w:t xml:space="preserve">  代表姓名：.职    务：.</w:t>
      </w:r>
    </w:p>
    <w:p>
      <w:pPr>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rPr>
          <w:color w:val="000000"/>
          <w:sz w:val="23"/>
          <w:szCs w:val="23"/>
        </w:rPr>
      </w:pPr>
      <w:r>
        <w:rPr>
          <w:rFonts w:hint="eastAsia"/>
          <w:color w:val="000000"/>
          <w:sz w:val="23"/>
          <w:szCs w:val="23"/>
        </w:rPr>
        <w:t>（注：本投标函为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color w:val="000000"/>
          <w:sz w:val="23"/>
          <w:szCs w:val="23"/>
        </w:rPr>
        <w:t>，否则，作无效处理）</w:t>
      </w:r>
    </w:p>
    <w:p>
      <w:pPr>
        <w:adjustRightInd w:val="0"/>
        <w:snapToGrid w:val="0"/>
        <w:outlineLvl w:val="0"/>
        <w:rPr>
          <w:rFonts w:ascii="宋体" w:hAnsi="宋体"/>
          <w:color w:val="000000"/>
          <w:sz w:val="23"/>
          <w:szCs w:val="23"/>
        </w:rPr>
      </w:pPr>
      <w:r>
        <w:rPr>
          <w:rFonts w:hint="eastAsia" w:ascii="宋体" w:hAnsi="宋体"/>
          <w:color w:val="000000"/>
          <w:sz w:val="23"/>
          <w:szCs w:val="23"/>
        </w:rPr>
        <w:br w:type="page"/>
      </w:r>
    </w:p>
    <w:p>
      <w:pPr>
        <w:pStyle w:val="6"/>
        <w:numPr>
          <w:ilvl w:val="0"/>
          <w:numId w:val="27"/>
        </w:numPr>
        <w:bidi w:val="0"/>
      </w:pPr>
      <w:bookmarkStart w:id="37" w:name="_Toc298242766"/>
      <w:bookmarkStart w:id="38" w:name="_Toc20173"/>
      <w:r>
        <w:rPr>
          <w:rFonts w:hint="eastAsia"/>
        </w:rPr>
        <w:t>价格文件</w:t>
      </w:r>
      <w:bookmarkEnd w:id="37"/>
      <w:bookmarkEnd w:id="38"/>
    </w:p>
    <w:p>
      <w:pPr>
        <w:adjustRightInd w:val="0"/>
        <w:snapToGrid w:val="0"/>
        <w:outlineLvl w:val="0"/>
        <w:rPr>
          <w:rFonts w:ascii="宋体" w:hAnsi="宋体"/>
          <w:color w:val="000000"/>
          <w:sz w:val="23"/>
          <w:szCs w:val="23"/>
        </w:rPr>
      </w:pPr>
    </w:p>
    <w:p>
      <w:pPr>
        <w:spacing w:line="560" w:lineRule="exact"/>
        <w:jc w:val="center"/>
        <w:rPr>
          <w:rFonts w:hint="eastAsia" w:ascii="宋体" w:hAnsi="宋体"/>
          <w:b/>
          <w:bCs/>
          <w:color w:val="000000"/>
          <w:sz w:val="28"/>
          <w:szCs w:val="28"/>
        </w:rPr>
      </w:pPr>
      <w:r>
        <w:rPr>
          <w:rFonts w:hint="eastAsia" w:ascii="宋体" w:hAnsi="宋体"/>
          <w:b/>
          <w:bCs/>
          <w:color w:val="000000"/>
          <w:sz w:val="28"/>
          <w:szCs w:val="28"/>
        </w:rPr>
        <w:t>投标报价一览表</w:t>
      </w:r>
    </w:p>
    <w:p>
      <w:pPr>
        <w:pStyle w:val="53"/>
        <w:rPr>
          <w:rFonts w:hint="default" w:eastAsia="宋体"/>
          <w:lang w:val="en-US" w:eastAsia="zh-CN"/>
        </w:rPr>
      </w:pPr>
      <w:r>
        <w:rPr>
          <w:rFonts w:hint="eastAsia" w:ascii="宋体" w:hAnsi="宋体"/>
          <w:color w:val="000000"/>
          <w:sz w:val="23"/>
          <w:szCs w:val="23"/>
          <w:lang w:val="en-US" w:eastAsia="zh-CN"/>
        </w:rPr>
        <w:t xml:space="preserve">                                                   货币单位：人民币元</w:t>
      </w:r>
    </w:p>
    <w:p>
      <w:pPr>
        <w:adjustRightInd w:val="0"/>
        <w:snapToGrid w:val="0"/>
        <w:outlineLvl w:val="0"/>
        <w:rPr>
          <w:rFonts w:ascii="宋体" w:hAnsi="宋体"/>
          <w:color w:val="000000"/>
          <w:sz w:val="23"/>
          <w:szCs w:val="23"/>
        </w:rPr>
      </w:pPr>
    </w:p>
    <w:tbl>
      <w:tblPr>
        <w:tblStyle w:val="43"/>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宋体" w:hAnsi="宋体"/>
                <w:b/>
                <w:bCs/>
                <w:color w:val="000000"/>
                <w:kern w:val="0"/>
                <w:sz w:val="23"/>
                <w:szCs w:val="23"/>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color w:val="000000"/>
                <w:sz w:val="23"/>
                <w:szCs w:val="23"/>
              </w:rPr>
            </w:pPr>
            <w:r>
              <w:rPr>
                <w:rFonts w:hint="eastAsia" w:asciiTheme="minorEastAsia" w:hAnsiTheme="minorEastAsia" w:eastAsiaTheme="minorEastAsia"/>
                <w:b/>
                <w:bCs/>
                <w:sz w:val="24"/>
                <w:szCs w:val="24"/>
                <w:lang w:val="en-US" w:eastAsia="zh-CN"/>
              </w:rPr>
              <w:t>佛山校区水平衡测试技术服务项目</w:t>
            </w:r>
          </w:p>
        </w:tc>
      </w:tr>
      <w:tr>
        <w:tblPrEx>
          <w:tblCellMar>
            <w:top w:w="0" w:type="dxa"/>
            <w:left w:w="30" w:type="dxa"/>
            <w:bottom w:w="0" w:type="dxa"/>
            <w:right w:w="30" w:type="dxa"/>
          </w:tblCellMar>
        </w:tblPrEx>
        <w:trPr>
          <w:cantSplit/>
          <w:trHeight w:val="708" w:hRule="atLeast"/>
          <w:jc w:val="center"/>
        </w:trPr>
        <w:tc>
          <w:tcPr>
            <w:tcW w:w="2229" w:type="dxa"/>
            <w:vMerge w:val="restart"/>
            <w:tcBorders>
              <w:left w:val="single" w:color="auto" w:sz="6" w:space="0"/>
              <w:right w:val="single" w:color="auto" w:sz="6" w:space="0"/>
            </w:tcBorders>
            <w:vAlign w:val="center"/>
          </w:tcPr>
          <w:p>
            <w:pPr>
              <w:autoSpaceDE w:val="0"/>
              <w:autoSpaceDN w:val="0"/>
              <w:adjustRightInd w:val="0"/>
              <w:spacing w:line="480" w:lineRule="exact"/>
              <w:jc w:val="center"/>
            </w:pPr>
            <w:r>
              <w:rPr>
                <w:rFonts w:hint="eastAsia" w:ascii="宋体" w:hAnsi="宋体"/>
                <w:b/>
                <w:bCs/>
                <w:color w:val="000000"/>
                <w:sz w:val="23"/>
                <w:szCs w:val="23"/>
                <w:lang w:val="en-US" w:eastAsia="zh-CN"/>
              </w:rPr>
              <w:t>投标总报价</w:t>
            </w:r>
          </w:p>
        </w:tc>
        <w:tc>
          <w:tcPr>
            <w:tcW w:w="7119" w:type="dxa"/>
            <w:tcBorders>
              <w:top w:val="single" w:color="auto" w:sz="6" w:space="0"/>
              <w:left w:val="single" w:color="auto" w:sz="6" w:space="0"/>
              <w:bottom w:val="single" w:color="auto" w:sz="6" w:space="0"/>
              <w:right w:val="single" w:color="auto" w:sz="6" w:space="0"/>
            </w:tcBorders>
            <w:vAlign w:val="center"/>
          </w:tcPr>
          <w:p>
            <w:pPr>
              <w:pStyle w:val="53"/>
              <w:ind w:left="0" w:leftChars="0" w:firstLine="0" w:firstLineChars="0"/>
              <w:rPr>
                <w:rFonts w:hint="eastAsia" w:ascii="宋体"/>
                <w:b/>
                <w:color w:val="000000"/>
                <w:sz w:val="24"/>
                <w:u w:val="single"/>
              </w:rPr>
            </w:pPr>
          </w:p>
          <w:p>
            <w:pPr>
              <w:pStyle w:val="53"/>
              <w:rPr>
                <w:rFonts w:hint="eastAsia" w:ascii="宋体"/>
                <w:b/>
                <w:color w:val="000000"/>
                <w:sz w:val="24"/>
                <w:u w:val="single"/>
              </w:rPr>
            </w:pPr>
            <w:r>
              <w:rPr>
                <w:rFonts w:hint="eastAsia" w:ascii="宋体" w:hAnsi="宋体" w:eastAsia="宋体" w:cs="Times New Roman"/>
                <w:b/>
                <w:color w:val="000000"/>
                <w:kern w:val="0"/>
                <w:sz w:val="24"/>
                <w:szCs w:val="24"/>
                <w:u w:val="single"/>
                <w:lang w:val="en-US" w:eastAsia="zh-CN" w:bidi="ar-SA"/>
              </w:rPr>
              <w:t xml:space="preserve">￥  </w:t>
            </w:r>
            <w:r>
              <w:rPr>
                <w:rFonts w:hint="eastAsia" w:ascii="宋体" w:hAnsi="宋体"/>
                <w:color w:val="000000"/>
                <w:kern w:val="0"/>
                <w:sz w:val="23"/>
                <w:szCs w:val="23"/>
                <w:u w:val="single"/>
              </w:rPr>
              <w:t xml:space="preserve">                       </w:t>
            </w:r>
            <w:r>
              <w:rPr>
                <w:rFonts w:hint="eastAsia" w:ascii="宋体" w:hAnsi="宋体" w:eastAsia="宋体" w:cs="Times New Roman"/>
                <w:b/>
                <w:color w:val="000000"/>
                <w:kern w:val="2"/>
                <w:sz w:val="24"/>
                <w:szCs w:val="24"/>
                <w:lang w:val="en-US" w:eastAsia="zh-CN" w:bidi="ar-SA"/>
              </w:rPr>
              <w:t xml:space="preserve">元 </w:t>
            </w:r>
          </w:p>
          <w:p>
            <w:pPr>
              <w:pStyle w:val="53"/>
              <w:rPr>
                <w:rFonts w:hint="eastAsia" w:ascii="宋体"/>
                <w:b/>
                <w:color w:val="000000"/>
                <w:sz w:val="24"/>
                <w:u w:val="single"/>
              </w:rPr>
            </w:pPr>
          </w:p>
        </w:tc>
      </w:tr>
      <w:tr>
        <w:tblPrEx>
          <w:tblCellMar>
            <w:top w:w="0" w:type="dxa"/>
            <w:left w:w="30" w:type="dxa"/>
            <w:bottom w:w="0" w:type="dxa"/>
            <w:right w:w="30" w:type="dxa"/>
          </w:tblCellMar>
        </w:tblPrEx>
        <w:trPr>
          <w:cantSplit/>
          <w:trHeight w:val="708" w:hRule="atLeast"/>
          <w:jc w:val="center"/>
        </w:trPr>
        <w:tc>
          <w:tcPr>
            <w:tcW w:w="2229" w:type="dxa"/>
            <w:vMerge w:val="continue"/>
            <w:tcBorders>
              <w:left w:val="single" w:color="auto" w:sz="6" w:space="0"/>
              <w:bottom w:val="single" w:color="auto" w:sz="6" w:space="0"/>
              <w:right w:val="single" w:color="auto" w:sz="6" w:space="0"/>
            </w:tcBorders>
            <w:vAlign w:val="center"/>
          </w:tcPr>
          <w:p>
            <w:pPr>
              <w:pStyle w:val="53"/>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482" w:firstLineChars="200"/>
              <w:jc w:val="left"/>
              <w:rPr>
                <w:rFonts w:hint="eastAsia" w:ascii="宋体"/>
                <w:b/>
                <w:color w:val="000000"/>
                <w:sz w:val="24"/>
                <w:u w:val="single"/>
              </w:rPr>
            </w:pPr>
            <w:r>
              <w:rPr>
                <w:rFonts w:hint="eastAsia" w:ascii="宋体"/>
                <w:b/>
                <w:color w:val="000000"/>
                <w:sz w:val="24"/>
                <w:u w:val="single"/>
                <w:lang w:val="en-US" w:eastAsia="zh-CN"/>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宋体" w:hAnsi="宋体"/>
                <w:color w:val="000000"/>
                <w:sz w:val="23"/>
                <w:szCs w:val="23"/>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宋体" w:hAnsi="宋体" w:eastAsia="宋体"/>
                <w:color w:val="000000"/>
                <w:kern w:val="0"/>
                <w:sz w:val="23"/>
                <w:szCs w:val="23"/>
                <w:lang w:val="en-US" w:eastAsia="zh-CN"/>
              </w:rPr>
            </w:pPr>
            <w:r>
              <w:rPr>
                <w:rFonts w:hint="eastAsia" w:ascii="宋体" w:hAnsi="宋体"/>
                <w:color w:val="000000"/>
                <w:kern w:val="0"/>
                <w:sz w:val="23"/>
                <w:szCs w:val="23"/>
                <w:lang w:val="en-US" w:eastAsia="zh-CN"/>
              </w:rPr>
              <w:t>无</w:t>
            </w:r>
          </w:p>
        </w:tc>
      </w:tr>
    </w:tbl>
    <w:p>
      <w:pPr>
        <w:pStyle w:val="24"/>
        <w:spacing w:line="480" w:lineRule="exact"/>
        <w:rPr>
          <w:rFonts w:hAnsi="宋体"/>
          <w:color w:val="000000"/>
          <w:sz w:val="23"/>
          <w:szCs w:val="23"/>
        </w:rPr>
      </w:pPr>
      <w:r>
        <w:rPr>
          <w:rFonts w:hint="eastAsia" w:hAnsi="宋体"/>
          <w:color w:val="000000"/>
          <w:sz w:val="23"/>
          <w:szCs w:val="23"/>
        </w:rPr>
        <w:t>注：</w:t>
      </w:r>
    </w:p>
    <w:p>
      <w:pPr>
        <w:pStyle w:val="24"/>
        <w:spacing w:line="0" w:lineRule="atLeast"/>
        <w:ind w:left="833" w:leftChars="203" w:hanging="407" w:hangingChars="177"/>
        <w:rPr>
          <w:rFonts w:hAnsi="宋体"/>
          <w:color w:val="000000"/>
          <w:sz w:val="23"/>
          <w:szCs w:val="23"/>
        </w:rPr>
      </w:pPr>
      <w:r>
        <w:rPr>
          <w:rFonts w:hAnsi="宋体"/>
          <w:color w:val="000000"/>
          <w:sz w:val="23"/>
          <w:szCs w:val="23"/>
        </w:rPr>
        <w:t>1</w:t>
      </w:r>
      <w:r>
        <w:rPr>
          <w:rFonts w:hint="eastAsia" w:hAnsi="宋体"/>
          <w:color w:val="000000"/>
          <w:sz w:val="23"/>
          <w:szCs w:val="23"/>
        </w:rPr>
        <w:t>、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24"/>
        <w:spacing w:line="0" w:lineRule="atLeast"/>
        <w:ind w:left="833" w:leftChars="203" w:hanging="407" w:hangingChars="177"/>
        <w:rPr>
          <w:color w:val="000000"/>
          <w:sz w:val="23"/>
          <w:szCs w:val="23"/>
        </w:rPr>
      </w:pPr>
      <w:r>
        <w:rPr>
          <w:rFonts w:hint="eastAsia"/>
          <w:color w:val="000000"/>
          <w:sz w:val="23"/>
          <w:szCs w:val="23"/>
        </w:rPr>
        <w:t>2、填写此表时</w:t>
      </w:r>
      <w:r>
        <w:rPr>
          <w:rFonts w:hint="eastAsia"/>
          <w:color w:val="000000"/>
          <w:sz w:val="23"/>
          <w:szCs w:val="23"/>
          <w:u w:val="single"/>
        </w:rPr>
        <w:t>不得改变表格的形式</w:t>
      </w:r>
      <w:r>
        <w:rPr>
          <w:rFonts w:hint="eastAsia"/>
          <w:color w:val="000000"/>
          <w:sz w:val="23"/>
          <w:szCs w:val="23"/>
        </w:rPr>
        <w:t>。</w:t>
      </w:r>
    </w:p>
    <w:p>
      <w:pPr>
        <w:pStyle w:val="24"/>
        <w:spacing w:line="0" w:lineRule="atLeast"/>
        <w:ind w:left="833" w:leftChars="203" w:hanging="407" w:hangingChars="177"/>
        <w:rPr>
          <w:color w:val="000000"/>
          <w:sz w:val="23"/>
          <w:szCs w:val="23"/>
        </w:rPr>
      </w:pPr>
      <w:r>
        <w:rPr>
          <w:rFonts w:hint="eastAsia"/>
          <w:color w:val="000000"/>
          <w:sz w:val="23"/>
          <w:szCs w:val="23"/>
        </w:rPr>
        <w:t>3、以上表中内容必须计算机录入、填写、打印。手写按无效投标处理。</w:t>
      </w:r>
    </w:p>
    <w:p>
      <w:pPr>
        <w:adjustRightInd w:val="0"/>
        <w:snapToGrid w:val="0"/>
        <w:rPr>
          <w:rFonts w:ascii="宋体" w:hAnsi="宋体"/>
          <w:color w:val="000000"/>
          <w:sz w:val="23"/>
          <w:szCs w:val="23"/>
        </w:rPr>
      </w:pPr>
    </w:p>
    <w:p>
      <w:pPr>
        <w:adjustRightInd w:val="0"/>
        <w:snapToGrid w:val="0"/>
        <w:rPr>
          <w:rFonts w:ascii="宋体" w:hAns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rPr>
          <w:color w:val="000000"/>
          <w:sz w:val="23"/>
          <w:szCs w:val="23"/>
        </w:rPr>
      </w:pPr>
    </w:p>
    <w:p>
      <w:pPr>
        <w:rPr>
          <w:color w:val="000000"/>
          <w:sz w:val="23"/>
          <w:szCs w:val="23"/>
        </w:rPr>
      </w:pPr>
    </w:p>
    <w:p>
      <w:pPr>
        <w:rPr>
          <w:color w:val="000000"/>
          <w:sz w:val="23"/>
          <w:szCs w:val="23"/>
        </w:rPr>
      </w:pPr>
    </w:p>
    <w:p>
      <w:pPr>
        <w:rPr>
          <w:color w:val="000000"/>
          <w:sz w:val="23"/>
          <w:szCs w:val="23"/>
        </w:rPr>
      </w:pPr>
      <w:r>
        <w:rPr>
          <w:rFonts w:hint="eastAsia"/>
          <w:color w:val="000000"/>
          <w:sz w:val="23"/>
          <w:szCs w:val="23"/>
        </w:rPr>
        <w:t>（注：本报价表为</w:t>
      </w:r>
      <w:r>
        <w:rPr>
          <w:rFonts w:hint="eastAsia"/>
          <w:b/>
          <w:bCs/>
          <w:color w:val="000000"/>
          <w:sz w:val="23"/>
          <w:szCs w:val="23"/>
          <w:u w:val="single"/>
        </w:rPr>
        <w:t>必要文件</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，必须有法定代表人或代理人</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否则，作无效处理）</w:t>
      </w:r>
    </w:p>
    <w:p>
      <w:pPr>
        <w:rPr>
          <w:rFonts w:hint="eastAsia" w:ascii="宋体" w:hAnsi="宋体"/>
          <w:b w:val="0"/>
          <w:color w:val="000000"/>
          <w:sz w:val="23"/>
          <w:szCs w:val="23"/>
          <w:lang w:val="en-US" w:eastAsia="zh-CN"/>
        </w:rPr>
      </w:pPr>
      <w:r>
        <w:rPr>
          <w:color w:val="000000"/>
          <w:sz w:val="23"/>
          <w:szCs w:val="23"/>
        </w:rPr>
        <w:br w:type="page"/>
      </w:r>
      <w:bookmarkStart w:id="39" w:name="_Toc295727243"/>
    </w:p>
    <w:p>
      <w:pPr>
        <w:pStyle w:val="6"/>
        <w:numPr>
          <w:ilvl w:val="0"/>
          <w:numId w:val="30"/>
        </w:numPr>
        <w:tabs>
          <w:tab w:val="left" w:pos="0"/>
        </w:tabs>
        <w:bidi w:val="0"/>
        <w:rPr>
          <w:rFonts w:hint="eastAsia"/>
        </w:rPr>
      </w:pPr>
      <w:bookmarkStart w:id="40" w:name="_Toc295727241"/>
      <w:bookmarkStart w:id="41" w:name="_Toc7488"/>
      <w:bookmarkStart w:id="42" w:name="_Toc59630614"/>
      <w:r>
        <w:rPr>
          <w:rFonts w:hint="eastAsia"/>
        </w:rPr>
        <w:t>技术文件</w:t>
      </w:r>
      <w:bookmarkEnd w:id="40"/>
      <w:bookmarkEnd w:id="41"/>
      <w:bookmarkEnd w:id="42"/>
    </w:p>
    <w:p>
      <w:pPr>
        <w:numPr>
          <w:ilvl w:val="0"/>
          <w:numId w:val="0"/>
        </w:numPr>
        <w:spacing w:line="560" w:lineRule="exact"/>
        <w:jc w:val="left"/>
        <w:rPr>
          <w:rFonts w:ascii="宋体" w:hAnsi="宋体"/>
          <w:b/>
          <w:color w:val="000000"/>
          <w:sz w:val="24"/>
          <w:szCs w:val="24"/>
        </w:rPr>
      </w:pPr>
      <w:r>
        <w:rPr>
          <w:rFonts w:hint="eastAsia" w:ascii="宋体" w:hAnsi="宋体"/>
          <w:b/>
          <w:color w:val="000000"/>
          <w:sz w:val="24"/>
          <w:szCs w:val="24"/>
          <w:lang w:val="en-US" w:eastAsia="zh-CN"/>
        </w:rPr>
        <w:t>6.3.1</w:t>
      </w:r>
      <w:r>
        <w:rPr>
          <w:rFonts w:hint="eastAsia" w:ascii="宋体" w:hAnsi="宋体"/>
          <w:b/>
          <w:color w:val="000000"/>
          <w:sz w:val="24"/>
          <w:szCs w:val="24"/>
        </w:rPr>
        <w:t>一般技术响应表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752" w:type="dxa"/>
            <w:noWrap w:val="0"/>
            <w:vAlign w:val="center"/>
          </w:tcPr>
          <w:p>
            <w:pPr>
              <w:jc w:val="center"/>
              <w:rPr>
                <w:rFonts w:ascii="宋体" w:hAnsi="宋体"/>
                <w:b/>
                <w:color w:val="000000"/>
                <w:szCs w:val="21"/>
              </w:rPr>
            </w:pPr>
            <w:r>
              <w:rPr>
                <w:rFonts w:hint="eastAsia" w:ascii="宋体" w:hAnsi="宋体"/>
                <w:b/>
                <w:color w:val="000000"/>
                <w:szCs w:val="21"/>
              </w:rPr>
              <w:t>规格/要求</w:t>
            </w:r>
          </w:p>
        </w:tc>
        <w:tc>
          <w:tcPr>
            <w:tcW w:w="3383" w:type="dxa"/>
            <w:noWrap w:val="0"/>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(投标人应按响应货物/技术实际数据填写，不能照抄要求)</w:t>
            </w:r>
          </w:p>
        </w:tc>
        <w:tc>
          <w:tcPr>
            <w:tcW w:w="2100" w:type="dxa"/>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1</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2</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3</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4</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5</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6</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7</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8</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noWrap w:val="0"/>
            <w:vAlign w:val="center"/>
          </w:tcPr>
          <w:p>
            <w:pPr>
              <w:jc w:val="center"/>
              <w:rPr>
                <w:rFonts w:ascii="宋体" w:hAnsi="宋体"/>
                <w:color w:val="000000"/>
                <w:szCs w:val="21"/>
              </w:rPr>
            </w:pPr>
            <w:r>
              <w:rPr>
                <w:rFonts w:hint="eastAsia" w:ascii="宋体" w:hAnsi="宋体"/>
                <w:color w:val="000000"/>
                <w:szCs w:val="21"/>
              </w:rPr>
              <w:t>…</w:t>
            </w:r>
          </w:p>
        </w:tc>
        <w:tc>
          <w:tcPr>
            <w:tcW w:w="752" w:type="dxa"/>
            <w:noWrap w:val="0"/>
            <w:vAlign w:val="center"/>
          </w:tcPr>
          <w:p>
            <w:pPr>
              <w:jc w:val="center"/>
              <w:rPr>
                <w:rFonts w:ascii="宋体" w:hAnsi="宋体"/>
                <w:color w:val="000000"/>
                <w:szCs w:val="21"/>
              </w:rPr>
            </w:pPr>
          </w:p>
        </w:tc>
        <w:tc>
          <w:tcPr>
            <w:tcW w:w="3383" w:type="dxa"/>
            <w:noWrap w:val="0"/>
            <w:vAlign w:val="center"/>
          </w:tcPr>
          <w:p>
            <w:pPr>
              <w:jc w:val="center"/>
              <w:rPr>
                <w:rFonts w:ascii="宋体" w:hAnsi="宋体"/>
                <w:color w:val="000000"/>
                <w:szCs w:val="21"/>
              </w:rPr>
            </w:pPr>
          </w:p>
        </w:tc>
        <w:tc>
          <w:tcPr>
            <w:tcW w:w="2100" w:type="dxa"/>
            <w:noWrap w:val="0"/>
            <w:vAlign w:val="center"/>
          </w:tcPr>
          <w:p>
            <w:pPr>
              <w:jc w:val="center"/>
              <w:rPr>
                <w:rFonts w:ascii="宋体" w:hAnsi="宋体"/>
                <w:color w:val="000000"/>
                <w:szCs w:val="21"/>
              </w:rPr>
            </w:pPr>
          </w:p>
        </w:tc>
        <w:tc>
          <w:tcPr>
            <w:tcW w:w="695" w:type="dxa"/>
            <w:noWrap w:val="0"/>
            <w:vAlign w:val="center"/>
          </w:tcPr>
          <w:p>
            <w:pPr>
              <w:jc w:val="center"/>
              <w:rPr>
                <w:rFonts w:ascii="宋体" w:hAnsi="宋体"/>
                <w:color w:val="000000"/>
                <w:szCs w:val="21"/>
              </w:rPr>
            </w:pPr>
          </w:p>
        </w:tc>
        <w:tc>
          <w:tcPr>
            <w:tcW w:w="1205" w:type="dxa"/>
            <w:noWrap w:val="0"/>
            <w:vAlign w:val="top"/>
          </w:tcPr>
          <w:p>
            <w:pP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w:t>
      </w:r>
      <w:r>
        <w:rPr>
          <w:rFonts w:hint="eastAsia" w:ascii="宋体" w:hAnsi="宋体"/>
          <w:color w:val="000000"/>
          <w:szCs w:val="21"/>
          <w:lang w:val="en-US" w:eastAsia="zh-CN"/>
        </w:rPr>
        <w:t>的各条款</w:t>
      </w:r>
      <w:r>
        <w:rPr>
          <w:rFonts w:hint="eastAsia" w:ascii="宋体" w:hAnsi="宋体"/>
          <w:color w:val="000000"/>
          <w:szCs w:val="21"/>
        </w:rPr>
        <w:t>”的一般技术要求的有关内容逐条响应。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ind w:firstLine="210" w:firstLineChars="100"/>
        <w:rPr>
          <w:rFonts w:hint="default" w:ascii="宋体" w:hAnsi="宋体" w:eastAsia="宋体"/>
          <w:b w:val="0"/>
          <w:color w:val="000000"/>
          <w:sz w:val="23"/>
          <w:szCs w:val="23"/>
          <w:lang w:val="en-US" w:eastAsia="zh-CN"/>
        </w:rPr>
      </w:pPr>
      <w:r>
        <w:rPr>
          <w:rFonts w:hint="eastAsia" w:ascii="宋体" w:hAnsi="宋体"/>
          <w:color w:val="000000"/>
          <w:szCs w:val="21"/>
          <w:lang w:val="en-US" w:eastAsia="zh-CN"/>
        </w:rPr>
        <w:t>4、</w:t>
      </w:r>
      <w:r>
        <w:rPr>
          <w:rFonts w:hint="eastAsia" w:ascii="宋体" w:hAnsi="宋体"/>
          <w:b w:val="0"/>
          <w:color w:val="000000"/>
          <w:sz w:val="23"/>
          <w:szCs w:val="23"/>
          <w:lang w:val="en-US" w:eastAsia="zh-CN"/>
        </w:rPr>
        <w:t>以上所有文件均需加盖投标人公章。</w:t>
      </w:r>
    </w:p>
    <w:p>
      <w:pPr>
        <w:spacing w:line="0" w:lineRule="atLeast"/>
        <w:ind w:left="525" w:leftChars="100" w:hanging="315" w:hangingChars="150"/>
        <w:rPr>
          <w:rFonts w:hint="eastAsia" w:ascii="宋体" w:hAnsi="宋体"/>
          <w:color w:val="000000"/>
          <w:szCs w:val="21"/>
          <w:lang w:val="en-US" w:eastAsia="zh-CN"/>
        </w:rPr>
      </w:pPr>
    </w:p>
    <w:p>
      <w:pPr>
        <w:rPr>
          <w:rFonts w:hint="eastAsia" w:ascii="宋体" w:hAnsi="宋体" w:eastAsia="宋体"/>
          <w:b/>
          <w:color w:val="000000"/>
          <w:sz w:val="24"/>
          <w:lang w:val="en-US" w:eastAsia="zh-CN"/>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53"/>
        <w:rPr>
          <w:rFonts w:hint="default"/>
          <w:lang w:val="en-US" w:eastAsia="zh-CN"/>
        </w:rPr>
      </w:pPr>
    </w:p>
    <w:p>
      <w:pPr>
        <w:pStyle w:val="53"/>
        <w:rPr>
          <w:rFonts w:ascii="宋体" w:hAnsi="宋体"/>
          <w:b w:val="0"/>
          <w:color w:val="000000"/>
          <w:sz w:val="23"/>
          <w:szCs w:val="23"/>
        </w:rPr>
      </w:pPr>
    </w:p>
    <w:p>
      <w:pPr>
        <w:numPr>
          <w:ilvl w:val="0"/>
          <w:numId w:val="0"/>
        </w:numPr>
        <w:spacing w:line="360" w:lineRule="auto"/>
        <w:ind w:leftChars="0"/>
        <w:rPr>
          <w:rFonts w:hint="eastAsia" w:ascii="宋体" w:hAnsi="宋体"/>
          <w:b/>
          <w:color w:val="000000"/>
          <w:sz w:val="28"/>
          <w:szCs w:val="28"/>
        </w:rPr>
      </w:pPr>
      <w:bookmarkStart w:id="43" w:name="_Toc28300"/>
      <w:r>
        <w:rPr>
          <w:rFonts w:hint="eastAsia" w:ascii="宋体" w:hAnsi="宋体"/>
          <w:b/>
          <w:color w:val="000000"/>
          <w:sz w:val="28"/>
          <w:szCs w:val="28"/>
          <w:lang w:val="en-US" w:eastAsia="zh-CN"/>
        </w:rPr>
        <w:t>6.3.2</w:t>
      </w:r>
      <w:r>
        <w:rPr>
          <w:rFonts w:hint="eastAsia" w:ascii="宋体" w:hAnsi="宋体"/>
          <w:b/>
          <w:color w:val="000000"/>
          <w:sz w:val="28"/>
          <w:szCs w:val="28"/>
        </w:rPr>
        <w:t>实质性响应条款（“</w:t>
      </w:r>
      <w:r>
        <w:rPr>
          <w:rFonts w:hint="eastAsia" w:ascii="宋体" w:hAnsi="宋体" w:cs="宋体"/>
          <w:color w:val="000000"/>
          <w:sz w:val="28"/>
          <w:szCs w:val="28"/>
        </w:rPr>
        <w:t>★</w:t>
      </w:r>
      <w:r>
        <w:rPr>
          <w:rFonts w:hint="eastAsia" w:ascii="宋体" w:hAnsi="宋体"/>
          <w:b/>
          <w:color w:val="000000"/>
          <w:sz w:val="28"/>
          <w:szCs w:val="28"/>
        </w:rPr>
        <w:t>”项）响应表</w:t>
      </w:r>
    </w:p>
    <w:p>
      <w:pPr>
        <w:spacing w:line="360" w:lineRule="auto"/>
        <w:ind w:left="1589"/>
        <w:rPr>
          <w:rFonts w:ascii="宋体" w:hAnsi="宋体"/>
          <w:b/>
          <w:color w:val="000000"/>
          <w:sz w:val="28"/>
          <w:szCs w:val="2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965"/>
        <w:gridCol w:w="2219"/>
        <w:gridCol w:w="3146"/>
        <w:gridCol w:w="96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center"/>
          </w:tcPr>
          <w:p>
            <w:pPr>
              <w:jc w:val="center"/>
              <w:rPr>
                <w:rFonts w:ascii="宋体" w:hAnsi="宋体"/>
                <w:b/>
                <w:color w:val="000000"/>
                <w:szCs w:val="21"/>
              </w:rPr>
            </w:pPr>
            <w:r>
              <w:rPr>
                <w:rFonts w:hint="eastAsia" w:ascii="宋体" w:hAnsi="宋体"/>
                <w:b/>
                <w:color w:val="000000"/>
                <w:szCs w:val="21"/>
              </w:rPr>
              <w:t>序号</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招标要求</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按投标实际响应情况填写</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0" w:type="auto"/>
            <w:noWrap w:val="0"/>
            <w:vAlign w:val="center"/>
          </w:tcPr>
          <w:p>
            <w:pPr>
              <w:jc w:val="center"/>
              <w:rPr>
                <w:rFonts w:ascii="宋体" w:hAnsi="宋体"/>
                <w:b/>
                <w:color w:val="000000"/>
                <w:szCs w:val="21"/>
              </w:rPr>
            </w:pPr>
            <w:r>
              <w:rPr>
                <w:rFonts w:hint="eastAsia" w:ascii="宋体" w:hAnsi="宋体"/>
                <w:b/>
                <w:color w:val="000000"/>
                <w:szCs w:val="21"/>
              </w:rPr>
              <w:t>偏离简述</w:t>
            </w:r>
          </w:p>
        </w:tc>
        <w:tc>
          <w:tcPr>
            <w:tcW w:w="0" w:type="auto"/>
            <w:noWrap w:val="0"/>
            <w:vAlign w:val="center"/>
          </w:tcPr>
          <w:p>
            <w:pPr>
              <w:spacing w:line="360" w:lineRule="auto"/>
              <w:jc w:val="center"/>
              <w:rPr>
                <w:rFonts w:ascii="宋体" w:hAnsi="宋体"/>
                <w:b/>
                <w:bCs/>
                <w:color w:val="000000"/>
                <w:szCs w:val="21"/>
              </w:rPr>
            </w:pPr>
            <w:r>
              <w:rPr>
                <w:rFonts w:hint="eastAsia" w:ascii="宋体" w:hAnsi="宋体"/>
                <w:b/>
                <w:bCs/>
                <w:color w:val="000000"/>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ascii="宋体" w:hAnsi="宋体"/>
                <w:color w:val="000000"/>
                <w:szCs w:val="21"/>
              </w:rPr>
            </w:pPr>
            <w:r>
              <w:rPr>
                <w:rFonts w:hint="eastAsia" w:ascii="宋体" w:hAnsi="宋体"/>
                <w:color w:val="000000"/>
                <w:szCs w:val="21"/>
              </w:rPr>
              <w:t>1</w:t>
            </w:r>
          </w:p>
        </w:tc>
        <w:tc>
          <w:tcPr>
            <w:tcW w:w="0" w:type="auto"/>
            <w:noWrap w:val="0"/>
            <w:vAlign w:val="center"/>
          </w:tcPr>
          <w:p>
            <w:pPr>
              <w:pStyle w:val="94"/>
              <w:keepNext w:val="0"/>
              <w:keepLines w:val="0"/>
              <w:pageBreakBefore w:val="0"/>
              <w:widowControl w:val="0"/>
              <w:tabs>
                <w:tab w:val="left" w:pos="709"/>
              </w:tabs>
              <w:kinsoku/>
              <w:wordWrap/>
              <w:overflowPunct/>
              <w:topLinePunct w:val="0"/>
              <w:autoSpaceDE/>
              <w:autoSpaceDN/>
              <w:bidi w:val="0"/>
              <w:adjustRightInd/>
              <w:snapToGrid/>
              <w:spacing w:line="360" w:lineRule="auto"/>
              <w:ind w:left="0" w:leftChars="0" w:firstLine="0" w:firstLineChars="0"/>
              <w:textAlignment w:val="auto"/>
              <w:rPr>
                <w:szCs w:val="21"/>
              </w:rPr>
            </w:pPr>
          </w:p>
        </w:tc>
        <w:tc>
          <w:tcPr>
            <w:tcW w:w="0" w:type="auto"/>
            <w:noWrap w:val="0"/>
            <w:vAlign w:val="center"/>
          </w:tcPr>
          <w:p>
            <w:pPr>
              <w:pStyle w:val="94"/>
              <w:tabs>
                <w:tab w:val="left" w:pos="709"/>
              </w:tabs>
              <w:spacing w:line="360" w:lineRule="auto"/>
              <w:ind w:firstLine="420" w:firstLineChars="200"/>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r>
              <w:rPr>
                <w:rFonts w:hint="eastAsia" w:ascii="宋体" w:hAnsi="宋体"/>
                <w:color w:val="000000"/>
                <w:szCs w:val="21"/>
              </w:rPr>
              <w:t>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0" w:type="auto"/>
            <w:noWrap w:val="0"/>
            <w:vAlign w:val="center"/>
          </w:tcPr>
          <w:p>
            <w:pPr>
              <w:spacing w:line="360" w:lineRule="auto"/>
              <w:jc w:val="left"/>
              <w:rPr>
                <w:rFonts w:hint="eastAsia"/>
              </w:rPr>
            </w:pPr>
          </w:p>
          <w:p>
            <w:pPr>
              <w:pStyle w:val="3"/>
              <w:rPr>
                <w:rFonts w:hint="eastAsia"/>
              </w:rPr>
            </w:pPr>
          </w:p>
          <w:p>
            <w:pPr>
              <w:rPr>
                <w:rFonts w:hint="eastAsia"/>
              </w:rPr>
            </w:pPr>
          </w:p>
          <w:p>
            <w:pPr>
              <w:pStyle w:val="3"/>
              <w:rPr>
                <w:rFonts w:hint="eastAsia"/>
              </w:rPr>
            </w:pPr>
          </w:p>
          <w:p>
            <w:pPr>
              <w:rPr>
                <w:rFonts w:hint="eastAsia"/>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ascii="宋体" w:hAnsi="宋体"/>
                <w:color w:val="000000"/>
                <w:szCs w:val="21"/>
              </w:rPr>
            </w:pPr>
          </w:p>
        </w:tc>
        <w:tc>
          <w:tcPr>
            <w:tcW w:w="0" w:type="auto"/>
            <w:noWrap w:val="0"/>
            <w:vAlign w:val="center"/>
          </w:tcPr>
          <w:p>
            <w:pPr>
              <w:jc w:val="center"/>
              <w:rPr>
                <w:rFonts w:hint="eastAsia" w:ascii="宋体" w:hAnsi="宋体"/>
                <w:color w:val="000000"/>
                <w:szCs w:val="21"/>
              </w:rPr>
            </w:pPr>
            <w:r>
              <w:rPr>
                <w:rFonts w:hint="eastAsia" w:ascii="宋体" w:hAnsi="宋体"/>
                <w:color w:val="000000"/>
                <w:szCs w:val="21"/>
              </w:rPr>
              <w:t>见（）页</w:t>
            </w:r>
          </w:p>
        </w:tc>
      </w:tr>
    </w:tbl>
    <w:p>
      <w:pPr>
        <w:rPr>
          <w:rFonts w:ascii="宋体" w:hAnsi="宋体"/>
          <w:color w:val="000000"/>
          <w:szCs w:val="21"/>
        </w:rPr>
      </w:pPr>
      <w:r>
        <w:rPr>
          <w:rFonts w:hint="eastAsia" w:ascii="宋体" w:hAnsi="宋体"/>
          <w:color w:val="000000"/>
          <w:szCs w:val="21"/>
        </w:rPr>
        <w:t>注：</w:t>
      </w:r>
    </w:p>
    <w:p>
      <w:pPr>
        <w:rPr>
          <w:rFonts w:ascii="宋体" w:hAnsi="宋体"/>
          <w:color w:val="000000"/>
          <w:szCs w:val="21"/>
          <w:lang w:val="en-GB"/>
        </w:rPr>
      </w:pPr>
      <w:r>
        <w:rPr>
          <w:rFonts w:hint="eastAsia" w:ascii="宋体" w:hAnsi="宋体"/>
          <w:color w:val="000000"/>
          <w:szCs w:val="21"/>
        </w:rPr>
        <w:t>1、投标人须对应招标文件“采购项目内容”中的</w:t>
      </w:r>
      <w:r>
        <w:rPr>
          <w:rFonts w:hint="eastAsia" w:ascii="宋体" w:hAnsi="宋体"/>
          <w:color w:val="000000"/>
          <w:szCs w:val="21"/>
          <w:lang w:val="en-GB"/>
        </w:rPr>
        <w:t>“</w:t>
      </w:r>
      <w:r>
        <w:rPr>
          <w:rFonts w:hint="eastAsia" w:ascii="宋体" w:hAnsi="宋体" w:cs="宋体"/>
          <w:color w:val="000000"/>
          <w:szCs w:val="21"/>
        </w:rPr>
        <w:t>★</w:t>
      </w:r>
      <w:r>
        <w:rPr>
          <w:rFonts w:hint="eastAsia" w:ascii="宋体" w:hAnsi="宋体"/>
          <w:color w:val="000000"/>
          <w:szCs w:val="21"/>
          <w:lang w:val="en-GB"/>
        </w:rPr>
        <w:t>”项</w:t>
      </w:r>
      <w:r>
        <w:rPr>
          <w:rFonts w:hint="eastAsia" w:ascii="宋体" w:hAnsi="宋体"/>
          <w:color w:val="000000"/>
          <w:szCs w:val="21"/>
        </w:rPr>
        <w:t>内容逐条响应。如有缺漏，缺漏项视同不符合招标要求。</w:t>
      </w:r>
      <w:r>
        <w:rPr>
          <w:rFonts w:hint="eastAsia" w:ascii="宋体" w:hAnsi="宋体"/>
          <w:color w:val="000000"/>
          <w:szCs w:val="21"/>
          <w:lang w:val="en-GB"/>
        </w:rPr>
        <w:t>打“</w:t>
      </w:r>
      <w:r>
        <w:rPr>
          <w:rFonts w:hint="eastAsia" w:ascii="宋体" w:hAnsi="宋体" w:cs="宋体"/>
          <w:color w:val="000000"/>
          <w:szCs w:val="21"/>
        </w:rPr>
        <w:t>★</w:t>
      </w:r>
      <w:r>
        <w:rPr>
          <w:rFonts w:hint="eastAsia" w:ascii="宋体" w:hAnsi="宋体"/>
          <w:color w:val="000000"/>
          <w:szCs w:val="21"/>
          <w:lang w:val="en-GB"/>
        </w:rPr>
        <w:t>”项为不可负偏离的重要项。</w:t>
      </w:r>
    </w:p>
    <w:p>
      <w:pPr>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投标人响应采购需求应具体、明确，含糊不清、不确切或伪造、变造证明材料的，按照不完全响应或者完全不响应处理。</w:t>
      </w:r>
    </w:p>
    <w:p>
      <w:pPr>
        <w:rPr>
          <w:rFonts w:ascii="宋体" w:hAnsi="宋体"/>
          <w:color w:val="000000"/>
          <w:szCs w:val="21"/>
        </w:rPr>
      </w:pPr>
      <w:r>
        <w:rPr>
          <w:rFonts w:hint="eastAsia" w:ascii="宋体" w:hAnsi="宋体"/>
          <w:color w:val="000000"/>
          <w:szCs w:val="21"/>
          <w:lang w:val="en-GB"/>
        </w:rPr>
        <w:t>3、本表内容不得擅自修改。</w:t>
      </w:r>
    </w:p>
    <w:p>
      <w:pPr>
        <w:spacing w:line="560" w:lineRule="exact"/>
        <w:rPr>
          <w:rFonts w:hint="eastAsia" w:ascii="宋体" w:hAnsi="宋体"/>
          <w:b/>
          <w:color w:val="000000"/>
          <w:sz w:val="28"/>
          <w:szCs w:val="28"/>
        </w:rPr>
      </w:pPr>
      <w:r>
        <w:rPr>
          <w:rFonts w:hint="eastAsia" w:ascii="宋体" w:hAnsi="宋体"/>
          <w:b/>
          <w:color w:val="000000"/>
          <w:szCs w:val="21"/>
          <w:lang w:val="en-GB"/>
        </w:rPr>
        <w:t>4、</w:t>
      </w:r>
      <w:r>
        <w:rPr>
          <w:rFonts w:hint="eastAsia" w:ascii="宋体" w:hAnsi="宋体"/>
          <w:b/>
          <w:color w:val="000000"/>
          <w:szCs w:val="21"/>
        </w:rPr>
        <w:t>如有要求提供授权证明文件、承诺等</w:t>
      </w:r>
      <w:r>
        <w:rPr>
          <w:rFonts w:hint="eastAsia" w:ascii="宋体" w:hAnsi="宋体"/>
          <w:b/>
          <w:color w:val="000000"/>
          <w:szCs w:val="21"/>
          <w:lang w:val="en-GB"/>
        </w:rPr>
        <w:t>，请附授权证明文件、承诺函，并注明在投标文件第几页。</w:t>
      </w:r>
    </w:p>
    <w:p>
      <w:pPr>
        <w:numPr>
          <w:ilvl w:val="0"/>
          <w:numId w:val="0"/>
        </w:numPr>
        <w:spacing w:line="560" w:lineRule="exact"/>
        <w:ind w:left="568" w:leftChars="0"/>
        <w:rPr>
          <w:rFonts w:hint="eastAsia" w:ascii="宋体" w:hAnsi="宋体"/>
          <w:b/>
          <w:color w:val="000000"/>
          <w:sz w:val="28"/>
          <w:szCs w:val="28"/>
        </w:rPr>
      </w:pPr>
    </w:p>
    <w:p>
      <w:pPr>
        <w:numPr>
          <w:ilvl w:val="0"/>
          <w:numId w:val="0"/>
        </w:numPr>
        <w:spacing w:line="560" w:lineRule="exact"/>
        <w:ind w:left="568" w:leftChars="0"/>
        <w:rPr>
          <w:rFonts w:hint="eastAsia" w:ascii="宋体" w:hAnsi="宋体"/>
          <w:b/>
          <w:color w:val="000000"/>
          <w:sz w:val="28"/>
          <w:szCs w:val="28"/>
        </w:rPr>
      </w:pPr>
    </w:p>
    <w:p>
      <w:pPr>
        <w:pStyle w:val="3"/>
        <w:rPr>
          <w:rFonts w:hint="eastAsia" w:ascii="宋体" w:hAnsi="宋体"/>
          <w:b/>
          <w:color w:val="000000"/>
          <w:sz w:val="28"/>
          <w:szCs w:val="28"/>
        </w:rPr>
      </w:pPr>
    </w:p>
    <w:p>
      <w:pPr>
        <w:rPr>
          <w:rFonts w:hint="eastAsia" w:ascii="宋体" w:hAnsi="宋体"/>
          <w:b/>
          <w:color w:val="000000"/>
          <w:sz w:val="28"/>
          <w:szCs w:val="28"/>
        </w:rPr>
      </w:pPr>
    </w:p>
    <w:p>
      <w:pPr>
        <w:pStyle w:val="3"/>
        <w:rPr>
          <w:rFonts w:hint="eastAsia" w:ascii="宋体" w:hAnsi="宋体"/>
          <w:b/>
          <w:color w:val="000000"/>
          <w:sz w:val="28"/>
          <w:szCs w:val="28"/>
        </w:rPr>
      </w:pPr>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hint="eastAsia" w:ascii="宋体" w:hAnsi="宋体"/>
          <w:b/>
          <w:color w:val="000000"/>
          <w:sz w:val="28"/>
          <w:szCs w:val="28"/>
          <w:lang w:val="en-US" w:eastAsia="zh-CN"/>
        </w:rPr>
      </w:pPr>
    </w:p>
    <w:p>
      <w:pPr>
        <w:numPr>
          <w:ilvl w:val="0"/>
          <w:numId w:val="0"/>
        </w:numPr>
        <w:spacing w:line="560" w:lineRule="exact"/>
        <w:rPr>
          <w:rFonts w:ascii="宋体" w:hAnsi="宋体"/>
          <w:b/>
          <w:color w:val="000000"/>
          <w:sz w:val="28"/>
          <w:szCs w:val="28"/>
        </w:rPr>
      </w:pPr>
      <w:bookmarkStart w:id="55" w:name="_GoBack"/>
      <w:bookmarkEnd w:id="55"/>
      <w:r>
        <w:rPr>
          <w:rFonts w:hint="eastAsia" w:ascii="宋体" w:hAnsi="宋体"/>
          <w:b/>
          <w:color w:val="000000"/>
          <w:sz w:val="28"/>
          <w:szCs w:val="28"/>
          <w:lang w:val="en-US" w:eastAsia="zh-CN"/>
        </w:rPr>
        <w:t xml:space="preserve">6.3.3 </w:t>
      </w:r>
      <w:r>
        <w:rPr>
          <w:rFonts w:hint="eastAsia" w:ascii="宋体" w:hAnsi="宋体"/>
          <w:b/>
          <w:color w:val="000000"/>
          <w:sz w:val="28"/>
          <w:szCs w:val="28"/>
        </w:rPr>
        <w:t>详细的技术文件</w:t>
      </w:r>
    </w:p>
    <w:p>
      <w:pPr>
        <w:adjustRightInd w:val="0"/>
        <w:snapToGrid w:val="0"/>
        <w:rPr>
          <w:rFonts w:ascii="宋体" w:hAnsi="宋体"/>
          <w:color w:val="000000"/>
          <w:kern w:val="0"/>
          <w:sz w:val="24"/>
        </w:rPr>
      </w:pPr>
    </w:p>
    <w:p>
      <w:pPr>
        <w:spacing w:line="500" w:lineRule="exact"/>
        <w:ind w:firstLine="480"/>
        <w:rPr>
          <w:rFonts w:hint="eastAsia" w:ascii="宋体" w:hAnsi="宋体"/>
          <w:color w:val="000000"/>
          <w:sz w:val="24"/>
        </w:rPr>
      </w:pPr>
      <w:r>
        <w:rPr>
          <w:rFonts w:hint="eastAsia" w:ascii="宋体" w:hAnsi="宋体"/>
          <w:color w:val="000000"/>
          <w:sz w:val="24"/>
        </w:rPr>
        <w:t xml:space="preserve">投标人应对照《项目内容及需求》中的 </w:t>
      </w:r>
      <w:r>
        <w:rPr>
          <w:rFonts w:hint="eastAsia" w:ascii="宋体" w:hAnsi="宋体"/>
          <w:color w:val="000000"/>
          <w:sz w:val="24"/>
          <w:lang w:val="en-US" w:eastAsia="zh-CN"/>
        </w:rPr>
        <w:t>各条款</w:t>
      </w:r>
      <w:r>
        <w:rPr>
          <w:rFonts w:hint="eastAsia" w:ascii="宋体" w:hAnsi="宋体"/>
          <w:color w:val="000000"/>
          <w:sz w:val="24"/>
        </w:rPr>
        <w:t>”及 《技术评分表》、，逐一对本项目技术要求提供书面响应：</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技术</w:t>
      </w:r>
      <w:r>
        <w:rPr>
          <w:rFonts w:hint="eastAsia" w:ascii="宋体" w:hAnsi="宋体"/>
          <w:color w:val="000000"/>
          <w:sz w:val="24"/>
          <w:lang w:val="en-US" w:eastAsia="zh-CN"/>
        </w:rPr>
        <w:t>响应程度</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技术服务团队</w:t>
      </w:r>
      <w:r>
        <w:rPr>
          <w:rFonts w:hint="eastAsia" w:ascii="宋体" w:hAnsi="宋体"/>
          <w:color w:val="000000"/>
          <w:sz w:val="24"/>
        </w:rPr>
        <w:t>。</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服务承诺及优惠承诺</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维保方案。</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应急方案</w:t>
      </w:r>
      <w:r>
        <w:rPr>
          <w:rFonts w:hint="eastAsia" w:ascii="宋体" w:hAnsi="宋体"/>
          <w:color w:val="000000"/>
          <w:sz w:val="24"/>
          <w:lang w:val="en-US" w:eastAsia="zh-CN"/>
        </w:rPr>
        <w:t>与质量保证措施</w:t>
      </w:r>
      <w:r>
        <w:rPr>
          <w:rFonts w:hint="eastAsia" w:ascii="宋体" w:hAnsi="宋体"/>
          <w:color w:val="000000"/>
          <w:sz w:val="24"/>
        </w:rPr>
        <w:t>。</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lang w:val="en-US" w:eastAsia="zh-CN"/>
        </w:rPr>
        <w:t>本地化服务</w:t>
      </w:r>
      <w:r>
        <w:rPr>
          <w:rFonts w:hint="eastAsia" w:ascii="宋体" w:hAnsi="宋体"/>
          <w:color w:val="000000"/>
          <w:sz w:val="24"/>
        </w:rPr>
        <w:t>。</w:t>
      </w:r>
    </w:p>
    <w:p>
      <w:pPr>
        <w:numPr>
          <w:ilvl w:val="0"/>
          <w:numId w:val="31"/>
        </w:numPr>
        <w:spacing w:line="480" w:lineRule="exact"/>
        <w:ind w:left="1276" w:hanging="850"/>
        <w:rPr>
          <w:rFonts w:hint="eastAsia" w:ascii="宋体" w:hAnsi="宋体"/>
          <w:color w:val="000000"/>
          <w:sz w:val="24"/>
        </w:rPr>
      </w:pPr>
      <w:r>
        <w:rPr>
          <w:rFonts w:hint="eastAsia" w:ascii="宋体" w:hAnsi="宋体"/>
          <w:color w:val="000000"/>
          <w:sz w:val="24"/>
        </w:rPr>
        <w:t>其他技术文件。</w:t>
      </w:r>
    </w:p>
    <w:p>
      <w:pPr>
        <w:spacing w:line="480" w:lineRule="exact"/>
        <w:rPr>
          <w:rFonts w:hint="eastAsia" w:ascii="宋体" w:hAnsi="宋体"/>
          <w:color w:val="000000"/>
          <w:sz w:val="24"/>
        </w:rPr>
      </w:pPr>
    </w:p>
    <w:p>
      <w:pPr>
        <w:spacing w:line="480" w:lineRule="exact"/>
        <w:jc w:val="center"/>
        <w:rPr>
          <w:rFonts w:hint="eastAsia" w:ascii="宋体" w:hAnsi="宋体"/>
          <w:b/>
          <w:color w:val="000000"/>
          <w:sz w:val="28"/>
          <w:szCs w:val="28"/>
          <w:u w:val="single"/>
        </w:rPr>
      </w:pPr>
      <w:r>
        <w:rPr>
          <w:rFonts w:hint="eastAsia" w:ascii="宋体" w:hAnsi="宋体"/>
          <w:b/>
          <w:color w:val="000000"/>
          <w:sz w:val="28"/>
          <w:szCs w:val="28"/>
          <w:u w:val="single"/>
        </w:rPr>
        <w:t>注：以上所有文件均需加盖投标人公章。</w:t>
      </w:r>
    </w:p>
    <w:p>
      <w:pPr>
        <w:spacing w:line="480" w:lineRule="exact"/>
        <w:jc w:val="center"/>
        <w:rPr>
          <w:rFonts w:hint="eastAsia" w:ascii="宋体" w:hAnsi="宋体"/>
          <w:b/>
          <w:color w:val="000000"/>
          <w:sz w:val="28"/>
          <w:szCs w:val="28"/>
          <w:u w:val="single"/>
        </w:rPr>
      </w:pPr>
    </w:p>
    <w:p>
      <w:pPr>
        <w:pStyle w:val="6"/>
        <w:numPr>
          <w:ilvl w:val="0"/>
          <w:numId w:val="0"/>
        </w:numPr>
        <w:bidi w:val="0"/>
        <w:ind w:leftChars="0"/>
        <w:rPr>
          <w:rFonts w:hint="eastAsia" w:ascii="Arial" w:hAnsi="Arial"/>
          <w:lang w:val="en-US" w:eastAsia="zh-CN"/>
        </w:rPr>
      </w:pPr>
    </w:p>
    <w:p>
      <w:pPr>
        <w:pStyle w:val="6"/>
        <w:numPr>
          <w:ilvl w:val="0"/>
          <w:numId w:val="0"/>
        </w:numPr>
        <w:bidi w:val="0"/>
        <w:ind w:leftChars="0"/>
        <w:rPr>
          <w:rFonts w:hint="eastAsia" w:ascii="Arial" w:hAnsi="Arial"/>
          <w:lang w:val="en-US" w:eastAsia="zh-CN"/>
        </w:rPr>
      </w:pPr>
    </w:p>
    <w:p>
      <w:pPr>
        <w:pStyle w:val="6"/>
        <w:numPr>
          <w:ilvl w:val="0"/>
          <w:numId w:val="0"/>
        </w:numPr>
        <w:bidi w:val="0"/>
        <w:ind w:leftChars="0"/>
        <w:rPr>
          <w:rFonts w:hint="eastAsia" w:ascii="Arial" w:hAnsi="Arial"/>
          <w:lang w:val="en-US" w:eastAsia="zh-CN"/>
        </w:rPr>
      </w:pPr>
    </w:p>
    <w:p>
      <w:pPr>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pStyle w:val="53"/>
        <w:rPr>
          <w:rFonts w:hint="eastAsia" w:ascii="Arial" w:hAnsi="Arial"/>
          <w:lang w:val="en-US" w:eastAsia="zh-CN"/>
        </w:rPr>
      </w:pPr>
    </w:p>
    <w:p>
      <w:pPr>
        <w:rPr>
          <w:rFonts w:hint="eastAsia"/>
          <w:lang w:val="en-US" w:eastAsia="zh-CN"/>
        </w:rPr>
      </w:pPr>
    </w:p>
    <w:p>
      <w:pPr>
        <w:pStyle w:val="6"/>
        <w:numPr>
          <w:ilvl w:val="0"/>
          <w:numId w:val="0"/>
        </w:numPr>
        <w:bidi w:val="0"/>
        <w:ind w:leftChars="0"/>
        <w:rPr>
          <w:rFonts w:hint="eastAsia" w:ascii="Arial" w:hAnsi="Arial"/>
          <w:lang w:val="en-US" w:eastAsia="zh-CN"/>
        </w:rPr>
      </w:pPr>
    </w:p>
    <w:p>
      <w:pPr>
        <w:rPr>
          <w:rFonts w:hint="eastAsia"/>
          <w:lang w:val="en-US" w:eastAsia="zh-CN"/>
        </w:rPr>
      </w:pPr>
    </w:p>
    <w:p>
      <w:pPr>
        <w:pStyle w:val="6"/>
        <w:numPr>
          <w:ilvl w:val="0"/>
          <w:numId w:val="0"/>
        </w:numPr>
        <w:bidi w:val="0"/>
        <w:ind w:leftChars="0"/>
        <w:rPr>
          <w:rFonts w:hint="eastAsia" w:ascii="Arial" w:hAnsi="Arial"/>
          <w:lang w:val="en-US" w:eastAsia="zh-CN"/>
        </w:rPr>
      </w:pPr>
      <w:r>
        <w:rPr>
          <w:rFonts w:hint="eastAsia" w:ascii="Arial" w:hAnsi="Arial"/>
          <w:lang w:val="en-US" w:eastAsia="zh-CN"/>
        </w:rPr>
        <w:t>6.4 商务文件</w:t>
      </w:r>
      <w:bookmarkEnd w:id="43"/>
    </w:p>
    <w:p>
      <w:pPr>
        <w:numPr>
          <w:ilvl w:val="0"/>
          <w:numId w:val="0"/>
        </w:numPr>
        <w:spacing w:line="560" w:lineRule="exact"/>
        <w:ind w:leftChars="0"/>
        <w:jc w:val="left"/>
        <w:rPr>
          <w:rFonts w:ascii="宋体" w:hAnsi="宋体"/>
          <w:b/>
          <w:color w:val="000000"/>
          <w:sz w:val="24"/>
          <w:szCs w:val="24"/>
        </w:rPr>
      </w:pPr>
      <w:r>
        <w:rPr>
          <w:rFonts w:hint="eastAsia" w:ascii="宋体" w:hAnsi="宋体"/>
          <w:b/>
          <w:color w:val="000000"/>
          <w:sz w:val="24"/>
          <w:szCs w:val="24"/>
          <w:lang w:val="en-US" w:eastAsia="zh-CN"/>
        </w:rPr>
        <w:t>6.4.1</w:t>
      </w:r>
      <w:r>
        <w:rPr>
          <w:rFonts w:hint="eastAsia" w:ascii="宋体" w:hAnsi="宋体"/>
          <w:b/>
          <w:color w:val="000000"/>
          <w:sz w:val="24"/>
          <w:szCs w:val="24"/>
        </w:rPr>
        <w:t>商务响应表</w:t>
      </w:r>
    </w:p>
    <w:p>
      <w:pPr>
        <w:rPr>
          <w:color w:val="00000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4"/>
        <w:gridCol w:w="2534"/>
        <w:gridCol w:w="1084"/>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b/>
                <w:bCs/>
                <w:color w:val="000000"/>
                <w:szCs w:val="21"/>
              </w:rPr>
            </w:pPr>
            <w:r>
              <w:rPr>
                <w:rFonts w:hint="eastAsia" w:ascii="宋体" w:hAnsi="宋体"/>
                <w:b/>
                <w:bCs/>
                <w:color w:val="000000"/>
                <w:szCs w:val="21"/>
              </w:rPr>
              <w:t>序号</w:t>
            </w:r>
          </w:p>
        </w:tc>
        <w:tc>
          <w:tcPr>
            <w:tcW w:w="1694" w:type="dxa"/>
            <w:noWrap w:val="0"/>
            <w:vAlign w:val="center"/>
          </w:tcPr>
          <w:p>
            <w:pPr>
              <w:jc w:val="center"/>
              <w:rPr>
                <w:rFonts w:ascii="宋体" w:hAnsi="宋体"/>
                <w:b/>
                <w:bCs/>
                <w:color w:val="000000"/>
                <w:szCs w:val="21"/>
              </w:rPr>
            </w:pPr>
            <w:r>
              <w:rPr>
                <w:rFonts w:hint="eastAsia" w:ascii="宋体" w:hAnsi="宋体"/>
                <w:b/>
                <w:bCs/>
                <w:color w:val="000000"/>
                <w:szCs w:val="21"/>
              </w:rPr>
              <w:t>商务条款序号</w:t>
            </w:r>
          </w:p>
        </w:tc>
        <w:tc>
          <w:tcPr>
            <w:tcW w:w="2534" w:type="dxa"/>
            <w:noWrap w:val="0"/>
            <w:vAlign w:val="center"/>
          </w:tcPr>
          <w:p>
            <w:pPr>
              <w:jc w:val="center"/>
              <w:rPr>
                <w:rFonts w:ascii="宋体" w:hAnsi="宋体"/>
                <w:b/>
                <w:bCs/>
                <w:color w:val="000000"/>
                <w:szCs w:val="21"/>
              </w:rPr>
            </w:pPr>
            <w:r>
              <w:rPr>
                <w:rFonts w:hint="eastAsia" w:ascii="宋体" w:hAnsi="宋体"/>
                <w:b/>
                <w:bCs/>
                <w:color w:val="000000"/>
                <w:szCs w:val="21"/>
              </w:rPr>
              <w:t>条款内容</w:t>
            </w:r>
          </w:p>
        </w:tc>
        <w:tc>
          <w:tcPr>
            <w:tcW w:w="1084" w:type="dxa"/>
            <w:noWrap w:val="0"/>
            <w:vAlign w:val="center"/>
          </w:tcPr>
          <w:p>
            <w:pPr>
              <w:jc w:val="center"/>
              <w:rPr>
                <w:rFonts w:ascii="宋体" w:hAnsi="宋体"/>
                <w:b/>
                <w:bCs/>
                <w:color w:val="000000"/>
                <w:szCs w:val="21"/>
              </w:rPr>
            </w:pPr>
            <w:r>
              <w:rPr>
                <w:rFonts w:hint="eastAsia" w:ascii="宋体" w:hAnsi="宋体"/>
                <w:b/>
                <w:bCs/>
                <w:color w:val="000000"/>
                <w:szCs w:val="21"/>
              </w:rPr>
              <w:t>是否响应</w:t>
            </w:r>
          </w:p>
        </w:tc>
        <w:tc>
          <w:tcPr>
            <w:tcW w:w="2541" w:type="dxa"/>
            <w:noWrap w:val="0"/>
            <w:vAlign w:val="center"/>
          </w:tcPr>
          <w:p>
            <w:pPr>
              <w:jc w:val="center"/>
              <w:rPr>
                <w:rFonts w:ascii="宋体" w:hAnsi="宋体"/>
                <w:b/>
                <w:bCs/>
                <w:color w:val="000000"/>
                <w:szCs w:val="21"/>
              </w:rPr>
            </w:pPr>
            <w:r>
              <w:rPr>
                <w:rFonts w:hint="eastAsia" w:ascii="宋体" w:hAnsi="宋体"/>
                <w:b/>
                <w:bCs/>
                <w:color w:val="000000"/>
                <w:szCs w:val="21"/>
              </w:rPr>
              <w:t>偏离概述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w:t>
            </w:r>
          </w:p>
        </w:tc>
        <w:tc>
          <w:tcPr>
            <w:tcW w:w="1694" w:type="dxa"/>
            <w:noWrap w:val="0"/>
            <w:vAlign w:val="center"/>
          </w:tcPr>
          <w:p>
            <w:pPr>
              <w:rPr>
                <w:rFonts w:ascii="宋体" w:hAnsi="宋体"/>
                <w:color w:val="000000"/>
                <w:szCs w:val="21"/>
              </w:rPr>
            </w:pPr>
          </w:p>
        </w:tc>
        <w:tc>
          <w:tcPr>
            <w:tcW w:w="253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2</w:t>
            </w:r>
          </w:p>
        </w:tc>
        <w:tc>
          <w:tcPr>
            <w:tcW w:w="1694" w:type="dxa"/>
            <w:noWrap w:val="0"/>
            <w:vAlign w:val="center"/>
          </w:tcPr>
          <w:p>
            <w:pPr>
              <w:rPr>
                <w:rFonts w:ascii="宋体" w:hAnsi="宋体"/>
                <w:color w:val="000000"/>
                <w:szCs w:val="21"/>
              </w:rPr>
            </w:pPr>
          </w:p>
        </w:tc>
        <w:tc>
          <w:tcPr>
            <w:tcW w:w="253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1084" w:type="dxa"/>
            <w:noWrap w:val="0"/>
            <w:vAlign w:val="center"/>
          </w:tcPr>
          <w:p>
            <w:pPr>
              <w:pStyle w:val="106"/>
              <w:keepNext w:val="0"/>
              <w:adjustRightInd/>
              <w:spacing w:before="0" w:after="0" w:line="240" w:lineRule="auto"/>
              <w:textAlignment w:val="auto"/>
              <w:rPr>
                <w:rFonts w:ascii="宋体" w:hAnsi="宋体"/>
                <w:snapToGrid/>
                <w:color w:val="000000"/>
                <w:spacing w:val="0"/>
                <w:kern w:val="2"/>
                <w:sz w:val="21"/>
                <w:szCs w:val="21"/>
                <w:lang w:val="en-US" w:eastAsia="zh-CN"/>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3</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rPr>
                <w:rFonts w:ascii="宋体" w:hAnsi="宋体"/>
                <w:color w:val="000000"/>
                <w:szCs w:val="21"/>
              </w:rPr>
            </w:pPr>
            <w:r>
              <w:rPr>
                <w:rFonts w:hint="eastAsia" w:ascii="宋体" w:hAnsi="宋体"/>
                <w:color w:val="000000"/>
                <w:szCs w:val="21"/>
              </w:rPr>
              <w:t xml:space="preserve">  4</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5</w:t>
            </w:r>
          </w:p>
        </w:tc>
        <w:tc>
          <w:tcPr>
            <w:tcW w:w="1694" w:type="dxa"/>
            <w:noWrap w:val="0"/>
            <w:vAlign w:val="center"/>
          </w:tcPr>
          <w:p>
            <w:pPr>
              <w:rPr>
                <w:rFonts w:ascii="宋体" w:hAnsi="宋体"/>
                <w:i/>
                <w:iCs/>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6</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ind w:right="-35"/>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7</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8</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9</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54" w:type="dxa"/>
            <w:noWrap w:val="0"/>
            <w:vAlign w:val="center"/>
          </w:tcPr>
          <w:p>
            <w:pPr>
              <w:jc w:val="center"/>
              <w:rPr>
                <w:rFonts w:ascii="宋体" w:hAnsi="宋体"/>
                <w:color w:val="000000"/>
                <w:szCs w:val="21"/>
              </w:rPr>
            </w:pPr>
            <w:r>
              <w:rPr>
                <w:rFonts w:hint="eastAsia" w:ascii="宋体" w:hAnsi="宋体"/>
                <w:color w:val="000000"/>
                <w:szCs w:val="21"/>
              </w:rPr>
              <w:t>10</w:t>
            </w:r>
          </w:p>
        </w:tc>
        <w:tc>
          <w:tcPr>
            <w:tcW w:w="1694" w:type="dxa"/>
            <w:noWrap w:val="0"/>
            <w:vAlign w:val="center"/>
          </w:tcPr>
          <w:p>
            <w:pPr>
              <w:rPr>
                <w:rFonts w:ascii="宋体" w:hAnsi="宋体"/>
                <w:color w:val="000000"/>
                <w:szCs w:val="21"/>
              </w:rPr>
            </w:pPr>
          </w:p>
        </w:tc>
        <w:tc>
          <w:tcPr>
            <w:tcW w:w="2534" w:type="dxa"/>
            <w:noWrap w:val="0"/>
            <w:vAlign w:val="center"/>
          </w:tcPr>
          <w:p>
            <w:pPr>
              <w:jc w:val="center"/>
              <w:rPr>
                <w:rFonts w:ascii="宋体" w:hAnsi="宋体"/>
                <w:color w:val="000000"/>
                <w:szCs w:val="21"/>
              </w:rPr>
            </w:pPr>
          </w:p>
        </w:tc>
        <w:tc>
          <w:tcPr>
            <w:tcW w:w="1084" w:type="dxa"/>
            <w:noWrap w:val="0"/>
            <w:vAlign w:val="center"/>
          </w:tcPr>
          <w:p>
            <w:pPr>
              <w:jc w:val="center"/>
              <w:rPr>
                <w:rFonts w:ascii="宋体" w:hAnsi="宋体"/>
                <w:color w:val="000000"/>
                <w:szCs w:val="21"/>
              </w:rPr>
            </w:pPr>
          </w:p>
        </w:tc>
        <w:tc>
          <w:tcPr>
            <w:tcW w:w="2541" w:type="dxa"/>
            <w:noWrap w:val="0"/>
            <w:vAlign w:val="center"/>
          </w:tcPr>
          <w:p>
            <w:pPr>
              <w:jc w:val="center"/>
              <w:rPr>
                <w:rFonts w:ascii="宋体" w:hAnsi="宋体"/>
                <w:color w:val="000000"/>
                <w:szCs w:val="21"/>
              </w:rPr>
            </w:pPr>
          </w:p>
        </w:tc>
      </w:tr>
    </w:tbl>
    <w:p>
      <w:pPr>
        <w:spacing w:line="0" w:lineRule="atLeast"/>
        <w:ind w:left="708" w:hanging="707" w:hangingChars="337"/>
        <w:rPr>
          <w:rFonts w:hint="eastAsia"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w:t>
      </w:r>
      <w:r>
        <w:rPr>
          <w:rFonts w:hint="eastAsia" w:ascii="宋体" w:hAnsi="宋体"/>
          <w:color w:val="000000"/>
          <w:szCs w:val="21"/>
          <w:lang w:val="en-US" w:eastAsia="zh-CN"/>
        </w:rPr>
        <w:t>中的</w:t>
      </w:r>
      <w:r>
        <w:rPr>
          <w:rFonts w:hint="eastAsia" w:ascii="宋体" w:hAnsi="宋体"/>
          <w:color w:val="000000"/>
          <w:szCs w:val="21"/>
        </w:rPr>
        <w:t>商务要求”等内容逐条响应。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请在“偏离概述”栏内扼要说明偏离情况，如无偏离则不需列明。</w:t>
      </w: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560" w:lineRule="exact"/>
        <w:rPr>
          <w:rFonts w:ascii="宋体" w:hAnsi="宋体"/>
          <w:b/>
          <w:color w:val="000000"/>
          <w:sz w:val="24"/>
        </w:rPr>
      </w:pPr>
    </w:p>
    <w:p>
      <w:pPr>
        <w:pStyle w:val="53"/>
        <w:ind w:left="0" w:leftChars="0" w:firstLine="0" w:firstLineChars="0"/>
        <w:rPr>
          <w:rFonts w:hint="default" w:ascii="宋体" w:hAnsi="宋体"/>
          <w:b w:val="0"/>
          <w:color w:val="000000"/>
          <w:sz w:val="23"/>
          <w:szCs w:val="23"/>
          <w:lang w:val="en-US" w:eastAsia="zh-CN"/>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ind w:left="0" w:leftChars="0" w:firstLine="0" w:firstLineChars="0"/>
        <w:rPr>
          <w:rFonts w:hint="eastAsia" w:ascii="宋体" w:hAnsi="宋体"/>
          <w:b/>
          <w:bCs/>
          <w:color w:val="000000"/>
          <w:sz w:val="24"/>
          <w:szCs w:val="24"/>
          <w:lang w:val="en-US" w:eastAsia="zh-CN"/>
        </w:rPr>
      </w:pPr>
    </w:p>
    <w:p>
      <w:pPr>
        <w:pStyle w:val="53"/>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6.4.2 详细的商务文件</w:t>
      </w:r>
    </w:p>
    <w:p>
      <w:pPr>
        <w:spacing w:line="360" w:lineRule="auto"/>
        <w:ind w:firstLine="480" w:firstLineChars="200"/>
        <w:rPr>
          <w:rFonts w:ascii="宋体" w:hAnsi="宋体"/>
          <w:color w:val="000000"/>
          <w:sz w:val="24"/>
        </w:rPr>
      </w:pPr>
      <w:r>
        <w:rPr>
          <w:rFonts w:hint="eastAsia" w:ascii="宋体" w:hAnsi="宋体"/>
          <w:color w:val="000000"/>
          <w:sz w:val="24"/>
        </w:rPr>
        <w:t>投标人应对照《项目内容及需求》中的 “商务要求” 及《商务评分表》，逐一提供响应本项目的商务文件：</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lang w:val="en-US" w:eastAsia="zh-CN"/>
        </w:rPr>
        <w:t>商务响应程度</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同类项目业绩。</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投标人信誉。</w:t>
      </w:r>
    </w:p>
    <w:p>
      <w:pPr>
        <w:numPr>
          <w:ilvl w:val="0"/>
          <w:numId w:val="32"/>
        </w:numPr>
        <w:tabs>
          <w:tab w:val="clear" w:pos="851"/>
        </w:tabs>
        <w:spacing w:line="360" w:lineRule="auto"/>
        <w:ind w:left="1276" w:hanging="850"/>
        <w:rPr>
          <w:rFonts w:hint="eastAsia" w:ascii="宋体" w:hAnsi="宋体"/>
          <w:color w:val="000000"/>
          <w:sz w:val="24"/>
        </w:rPr>
      </w:pPr>
      <w:r>
        <w:rPr>
          <w:rFonts w:hint="eastAsia" w:ascii="宋体" w:hAnsi="宋体"/>
          <w:color w:val="000000"/>
          <w:sz w:val="24"/>
        </w:rPr>
        <w:t>纳税信用等级。</w:t>
      </w:r>
    </w:p>
    <w:p>
      <w:pPr>
        <w:numPr>
          <w:ilvl w:val="0"/>
          <w:numId w:val="32"/>
        </w:numPr>
        <w:tabs>
          <w:tab w:val="clear" w:pos="851"/>
        </w:tabs>
        <w:spacing w:line="360" w:lineRule="auto"/>
        <w:ind w:left="1276" w:hanging="850"/>
        <w:rPr>
          <w:rFonts w:ascii="宋体" w:hAnsi="宋体"/>
          <w:color w:val="000000"/>
          <w:sz w:val="24"/>
        </w:rPr>
      </w:pPr>
      <w:r>
        <w:rPr>
          <w:rFonts w:hint="eastAsia" w:ascii="宋体" w:hAnsi="宋体"/>
          <w:color w:val="000000"/>
          <w:sz w:val="24"/>
        </w:rPr>
        <w:t>其他商务文件。</w:t>
      </w:r>
    </w:p>
    <w:p>
      <w:pPr>
        <w:topLinePunct/>
        <w:spacing w:after="180"/>
        <w:ind w:firstLine="1265" w:firstLineChars="450"/>
        <w:rPr>
          <w:rFonts w:hint="eastAsia" w:ascii="宋体" w:hAnsi="宋体"/>
          <w:b/>
          <w:color w:val="000000"/>
          <w:sz w:val="28"/>
          <w:szCs w:val="28"/>
        </w:rPr>
      </w:pPr>
      <w:r>
        <w:rPr>
          <w:rFonts w:hint="eastAsia" w:ascii="宋体" w:hAnsi="宋体"/>
          <w:b/>
          <w:color w:val="000000"/>
          <w:sz w:val="28"/>
          <w:szCs w:val="28"/>
          <w:u w:val="single"/>
        </w:rPr>
        <w:t>注：以上所有文件均需加盖投标人公章</w:t>
      </w:r>
      <w:r>
        <w:rPr>
          <w:rFonts w:hint="eastAsia" w:ascii="宋体" w:hAnsi="宋体"/>
          <w:b/>
          <w:color w:val="000000"/>
          <w:sz w:val="28"/>
          <w:szCs w:val="28"/>
        </w:rPr>
        <w:t>。</w:t>
      </w: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adjustRightInd w:val="0"/>
        <w:snapToGrid w:val="0"/>
        <w:rPr>
          <w:rFonts w:ascii="宋体" w:hAnsi="宋体"/>
          <w:b/>
          <w:color w:val="000000"/>
          <w:sz w:val="28"/>
          <w:szCs w:val="28"/>
        </w:rPr>
      </w:pPr>
      <w:r>
        <w:rPr>
          <w:rFonts w:hint="eastAsia" w:ascii="宋体" w:hAnsi="宋体"/>
          <w:b/>
          <w:color w:val="000000"/>
          <w:sz w:val="28"/>
          <w:szCs w:val="28"/>
        </w:rPr>
        <w:t>附表：业绩一览表</w:t>
      </w:r>
    </w:p>
    <w:p>
      <w:pPr>
        <w:widowControl/>
        <w:rPr>
          <w:rFonts w:ascii="宋体" w:hAnsi="宋体"/>
          <w:color w:val="000000"/>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14"/>
        <w:gridCol w:w="2146"/>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31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序号</w:t>
            </w:r>
          </w:p>
        </w:tc>
        <w:tc>
          <w:tcPr>
            <w:tcW w:w="151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项目名称</w:t>
            </w:r>
          </w:p>
        </w:tc>
        <w:tc>
          <w:tcPr>
            <w:tcW w:w="214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hint="eastAsia" w:ascii="宋体" w:hAnsi="宋体"/>
                <w:b/>
                <w:color w:val="000000"/>
                <w:sz w:val="24"/>
              </w:rPr>
            </w:pPr>
            <w:r>
              <w:rPr>
                <w:rFonts w:hint="eastAsia" w:ascii="宋体" w:hAnsi="宋体"/>
                <w:b/>
                <w:color w:val="000000"/>
                <w:sz w:val="24"/>
              </w:rPr>
              <w:t>合同签订时间</w:t>
            </w:r>
          </w:p>
        </w:tc>
        <w:tc>
          <w:tcPr>
            <w:tcW w:w="3043"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center"/>
              <w:rPr>
                <w:rFonts w:ascii="宋体" w:hAnsi="宋体"/>
                <w:b/>
                <w:color w:val="000000"/>
                <w:sz w:val="24"/>
              </w:rPr>
            </w:pPr>
            <w:r>
              <w:rPr>
                <w:rFonts w:hint="eastAsia" w:ascii="宋体" w:hAnsi="宋体"/>
                <w:b/>
                <w:color w:val="000000"/>
                <w:sz w:val="24"/>
              </w:rPr>
              <w:t>合同甲方及联系方式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1</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2</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3</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ascii="宋体" w:hAnsi="宋体"/>
                <w:color w:val="000000"/>
                <w:sz w:val="24"/>
              </w:rPr>
              <w:t>……</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c>
          <w:tcPr>
            <w:tcW w:w="30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0" w:lineRule="atLeast"/>
        <w:ind w:left="708" w:hanging="707" w:hangingChars="337"/>
        <w:rPr>
          <w:rFonts w:hint="eastAsia" w:ascii="宋体" w:hAnsi="宋体"/>
          <w:color w:val="000000"/>
          <w:szCs w:val="21"/>
        </w:rPr>
      </w:pPr>
    </w:p>
    <w:p>
      <w:pPr>
        <w:adjustRightInd w:val="0"/>
        <w:snapToGrid w:val="0"/>
        <w:rPr>
          <w:rFonts w:hint="eastAsia" w:ascii="宋体" w:hAnsi="宋体"/>
          <w:color w:val="000000"/>
          <w:sz w:val="24"/>
          <w:lang w:val="en-US" w:eastAsia="zh-CN"/>
        </w:rPr>
      </w:pPr>
      <w:r>
        <w:rPr>
          <w:rFonts w:hint="eastAsia" w:ascii="宋体" w:hAnsi="宋体"/>
          <w:color w:val="000000"/>
          <w:sz w:val="24"/>
        </w:rPr>
        <w:t xml:space="preserve"> </w:t>
      </w:r>
      <w:r>
        <w:rPr>
          <w:rFonts w:hint="eastAsia" w:ascii="宋体" w:hAnsi="宋体"/>
          <w:color w:val="000000"/>
          <w:sz w:val="24"/>
          <w:lang w:val="en-US" w:eastAsia="zh-CN"/>
        </w:rPr>
        <w:t>注：每个业绩都必须同时提供以下加盖投标人公章的业绩证明材料，缺少任何一份材料，都作为无效业绩处理。</w:t>
      </w:r>
    </w:p>
    <w:p>
      <w:pPr>
        <w:numPr>
          <w:ilvl w:val="0"/>
          <w:numId w:val="33"/>
        </w:numPr>
        <w:adjustRightInd w:val="0"/>
        <w:snapToGrid w:val="0"/>
        <w:rPr>
          <w:rFonts w:hint="eastAsia" w:ascii="宋体" w:hAnsi="宋体"/>
          <w:color w:val="000000"/>
          <w:sz w:val="24"/>
          <w:szCs w:val="24"/>
          <w:lang w:eastAsia="zh-CN"/>
        </w:rPr>
      </w:pPr>
      <w:r>
        <w:rPr>
          <w:rFonts w:hint="eastAsia" w:ascii="宋体" w:hAnsi="宋体"/>
          <w:color w:val="000000"/>
          <w:sz w:val="24"/>
          <w:lang w:val="en-US" w:eastAsia="zh-CN"/>
        </w:rPr>
        <w:t>合同关键页</w:t>
      </w:r>
      <w:r>
        <w:rPr>
          <w:rFonts w:hint="eastAsia" w:ascii="宋体" w:hAnsi="宋体"/>
          <w:color w:val="000000"/>
          <w:sz w:val="24"/>
          <w:szCs w:val="24"/>
        </w:rPr>
        <w:t>（关键页包括能够获知甲乙双方名称、合同标的页面及签字盖章页）复印件</w:t>
      </w:r>
      <w:r>
        <w:rPr>
          <w:rFonts w:hint="eastAsia" w:ascii="宋体" w:hAnsi="宋体"/>
          <w:color w:val="000000"/>
          <w:sz w:val="24"/>
          <w:szCs w:val="24"/>
          <w:lang w:eastAsia="zh-CN"/>
        </w:rPr>
        <w:t>（</w:t>
      </w:r>
      <w:r>
        <w:rPr>
          <w:rFonts w:hint="eastAsia" w:ascii="宋体" w:hAnsi="宋体"/>
          <w:color w:val="000000"/>
          <w:sz w:val="24"/>
          <w:szCs w:val="24"/>
          <w:lang w:val="en-US" w:eastAsia="zh-CN"/>
        </w:rPr>
        <w:t>合同上没有标明金额的，须提供由用户单位或使用部门出具且盖有其公章的书面的合同金额或结算金额证明原件</w:t>
      </w:r>
      <w:r>
        <w:rPr>
          <w:rFonts w:hint="eastAsia" w:ascii="宋体" w:hAnsi="宋体"/>
          <w:color w:val="000000"/>
          <w:sz w:val="24"/>
          <w:szCs w:val="24"/>
          <w:lang w:eastAsia="zh-CN"/>
        </w:rPr>
        <w:t>）。</w:t>
      </w:r>
    </w:p>
    <w:p>
      <w:pPr>
        <w:pStyle w:val="53"/>
        <w:numPr>
          <w:ilvl w:val="0"/>
          <w:numId w:val="0"/>
        </w:numPr>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（2）对应的验收报告复印件或用户证明原件（验收报告必须盖有用户单位或验收部门公章，无验收报告的，须提供用户单位或使用部门出具的且盖有其公章的完成用户证明原件）。</w:t>
      </w:r>
    </w:p>
    <w:p>
      <w:pPr>
        <w:spacing w:line="480" w:lineRule="exact"/>
        <w:rPr>
          <w:rFonts w:ascii="宋体" w:hAnsi="宋体"/>
          <w:color w:val="000000"/>
          <w:szCs w:val="21"/>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法定代表人或代理人姓名（签名）：</w:t>
      </w:r>
    </w:p>
    <w:p>
      <w:pPr>
        <w:spacing w:line="480" w:lineRule="exact"/>
        <w:ind w:left="4599" w:leftChars="2190"/>
        <w:rPr>
          <w:rFonts w:ascii="宋体"/>
          <w:color w:val="000000"/>
          <w:sz w:val="24"/>
        </w:rPr>
      </w:pPr>
      <w:r>
        <w:rPr>
          <w:rFonts w:hint="eastAsia" w:ascii="宋体"/>
          <w:color w:val="000000"/>
          <w:sz w:val="24"/>
        </w:rPr>
        <w:t>日    期：</w:t>
      </w: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rPr>
          <w:rFonts w:ascii="宋体" w:hAnsi="宋体"/>
          <w:b w:val="0"/>
          <w:color w:val="000000"/>
          <w:sz w:val="23"/>
          <w:szCs w:val="23"/>
        </w:rPr>
      </w:pPr>
    </w:p>
    <w:p>
      <w:pPr>
        <w:pStyle w:val="53"/>
      </w:pPr>
    </w:p>
    <w:p>
      <w:pPr>
        <w:pStyle w:val="6"/>
        <w:numPr>
          <w:ilvl w:val="0"/>
          <w:numId w:val="0"/>
        </w:numPr>
        <w:spacing w:before="0" w:after="0" w:line="400" w:lineRule="exact"/>
        <w:ind w:leftChars="0"/>
        <w:rPr>
          <w:rFonts w:ascii="宋体" w:hAnsi="宋体"/>
          <w:b w:val="0"/>
          <w:color w:val="000000"/>
          <w:sz w:val="23"/>
          <w:szCs w:val="23"/>
        </w:rPr>
      </w:pPr>
    </w:p>
    <w:p>
      <w:pPr>
        <w:rPr>
          <w:rFonts w:ascii="宋体" w:hAnsi="宋体"/>
          <w:b w:val="0"/>
          <w:color w:val="000000"/>
          <w:sz w:val="23"/>
          <w:szCs w:val="23"/>
        </w:rPr>
      </w:pPr>
    </w:p>
    <w:p>
      <w:pPr>
        <w:pStyle w:val="53"/>
        <w:rPr>
          <w:rFonts w:ascii="宋体" w:hAnsi="宋体"/>
          <w:b w:val="0"/>
          <w:color w:val="000000"/>
          <w:sz w:val="23"/>
          <w:szCs w:val="23"/>
        </w:rPr>
      </w:pPr>
    </w:p>
    <w:p>
      <w:pPr>
        <w:pStyle w:val="53"/>
        <w:ind w:left="0" w:leftChars="0" w:firstLine="0" w:firstLineChars="0"/>
        <w:rPr>
          <w:rFonts w:ascii="宋体" w:hAnsi="宋体"/>
          <w:b w:val="0"/>
          <w:color w:val="000000"/>
          <w:sz w:val="23"/>
          <w:szCs w:val="23"/>
        </w:rPr>
      </w:pPr>
    </w:p>
    <w:p>
      <w:pPr>
        <w:pStyle w:val="6"/>
        <w:bidi w:val="0"/>
        <w:rPr>
          <w:rFonts w:hint="eastAsia"/>
          <w:lang w:val="en-US" w:eastAsia="zh-CN"/>
        </w:rPr>
      </w:pPr>
      <w:bookmarkStart w:id="44" w:name="_Toc7659"/>
      <w:r>
        <w:rPr>
          <w:rFonts w:hint="eastAsia"/>
          <w:lang w:val="en-US" w:eastAsia="zh-CN"/>
        </w:rPr>
        <w:t>6.5承诺书</w:t>
      </w:r>
      <w:bookmarkEnd w:id="39"/>
      <w:bookmarkEnd w:id="44"/>
    </w:p>
    <w:p>
      <w:pPr>
        <w:widowControl/>
        <w:rPr>
          <w:rFonts w:ascii="宋体" w:hAnsi="宋体"/>
          <w:color w:val="000000"/>
          <w:sz w:val="23"/>
          <w:szCs w:val="23"/>
        </w:rPr>
      </w:pPr>
    </w:p>
    <w:p>
      <w:pPr>
        <w:ind w:firstLine="460" w:firstLineChars="200"/>
        <w:rPr>
          <w:rFonts w:ascii="宋体"/>
          <w:color w:val="000000"/>
          <w:sz w:val="23"/>
          <w:szCs w:val="23"/>
        </w:rPr>
      </w:pPr>
      <w:r>
        <w:rPr>
          <w:rFonts w:hint="eastAsia" w:ascii="宋体"/>
          <w:color w:val="000000"/>
          <w:sz w:val="23"/>
          <w:szCs w:val="23"/>
        </w:rPr>
        <w:t>投标人应详细说明在合同履行过程中的服务及相关承诺，如服务优惠、项目进度、质量保证、培训、售后维护、跟踪及有关费用负担等，格式自定，但内容必须清晰。</w:t>
      </w:r>
    </w:p>
    <w:p>
      <w:pPr>
        <w:tabs>
          <w:tab w:val="left" w:pos="676"/>
          <w:tab w:val="left" w:pos="2330"/>
          <w:tab w:val="left" w:pos="9230"/>
        </w:tabs>
        <w:autoSpaceDE w:val="0"/>
        <w:autoSpaceDN w:val="0"/>
        <w:adjustRightInd w:val="0"/>
        <w:rPr>
          <w:rFonts w:ascii="宋体"/>
          <w:color w:val="000000"/>
          <w:sz w:val="23"/>
          <w:szCs w:val="23"/>
        </w:rPr>
      </w:pPr>
    </w:p>
    <w:p>
      <w:pPr>
        <w:spacing w:line="480" w:lineRule="exact"/>
        <w:ind w:left="4599" w:leftChars="2190"/>
        <w:rPr>
          <w:rFonts w:ascii="宋体"/>
          <w:color w:val="000000"/>
          <w:sz w:val="23"/>
          <w:szCs w:val="23"/>
        </w:rPr>
      </w:pPr>
      <w:r>
        <w:rPr>
          <w:rFonts w:hint="eastAsia" w:ascii="宋体"/>
          <w:color w:val="000000"/>
          <w:sz w:val="23"/>
          <w:szCs w:val="23"/>
        </w:rPr>
        <w:t>投标人（公章）：</w:t>
      </w:r>
    </w:p>
    <w:p>
      <w:pPr>
        <w:spacing w:line="480" w:lineRule="exact"/>
        <w:ind w:left="4599" w:leftChars="2190"/>
        <w:rPr>
          <w:rFonts w:ascii="宋体"/>
          <w:color w:val="000000"/>
          <w:sz w:val="23"/>
          <w:szCs w:val="23"/>
        </w:rPr>
      </w:pPr>
      <w:r>
        <w:rPr>
          <w:rFonts w:hint="eastAsia" w:ascii="宋体"/>
          <w:color w:val="000000"/>
          <w:sz w:val="23"/>
          <w:szCs w:val="23"/>
        </w:rPr>
        <w:t>投标人地址：</w:t>
      </w:r>
    </w:p>
    <w:p>
      <w:pPr>
        <w:spacing w:line="480" w:lineRule="exact"/>
        <w:ind w:left="4599" w:leftChars="2190"/>
        <w:rPr>
          <w:rFonts w:ascii="宋体"/>
          <w:color w:val="000000"/>
          <w:sz w:val="23"/>
          <w:szCs w:val="23"/>
        </w:rPr>
      </w:pPr>
      <w:r>
        <w:rPr>
          <w:rFonts w:hint="eastAsia" w:ascii="宋体"/>
          <w:color w:val="000000"/>
          <w:sz w:val="23"/>
          <w:szCs w:val="23"/>
        </w:rPr>
        <w:t>法人或代理人姓名（签名）：</w:t>
      </w:r>
    </w:p>
    <w:p>
      <w:pPr>
        <w:spacing w:line="480" w:lineRule="exact"/>
        <w:ind w:left="4599" w:leftChars="2190"/>
        <w:rPr>
          <w:rFonts w:ascii="宋体"/>
          <w:color w:val="000000"/>
          <w:sz w:val="23"/>
          <w:szCs w:val="23"/>
        </w:rPr>
      </w:pPr>
      <w:r>
        <w:rPr>
          <w:rFonts w:hint="eastAsia" w:ascii="宋体"/>
          <w:color w:val="000000"/>
          <w:sz w:val="23"/>
          <w:szCs w:val="23"/>
        </w:rPr>
        <w:t>日    期：</w:t>
      </w:r>
    </w:p>
    <w:p>
      <w:pPr>
        <w:spacing w:line="480" w:lineRule="exact"/>
        <w:ind w:left="4599" w:leftChars="2190"/>
        <w:rPr>
          <w:rFonts w:ascii="宋体"/>
          <w:color w:val="000000"/>
          <w:sz w:val="23"/>
          <w:szCs w:val="23"/>
        </w:rPr>
      </w:pPr>
    </w:p>
    <w:p>
      <w:pPr>
        <w:spacing w:line="480" w:lineRule="exact"/>
        <w:ind w:left="4599" w:leftChars="2190"/>
        <w:rPr>
          <w:rFonts w:ascii="宋体"/>
          <w:color w:val="000000"/>
          <w:sz w:val="23"/>
          <w:szCs w:val="23"/>
        </w:rPr>
      </w:pPr>
      <w:r>
        <w:rPr>
          <w:rFonts w:ascii="宋体"/>
          <w:color w:val="000000"/>
          <w:sz w:val="23"/>
          <w:szCs w:val="23"/>
        </w:rPr>
        <w:br w:type="page"/>
      </w:r>
    </w:p>
    <w:p>
      <w:pPr>
        <w:pStyle w:val="6"/>
        <w:bidi w:val="0"/>
        <w:rPr>
          <w:rFonts w:hint="eastAsia"/>
          <w:lang w:val="en-US" w:eastAsia="zh-CN"/>
        </w:rPr>
      </w:pPr>
      <w:bookmarkStart w:id="45" w:name="_Toc23159"/>
      <w:r>
        <w:rPr>
          <w:rFonts w:hint="eastAsia"/>
          <w:lang w:val="en-US" w:eastAsia="zh-CN"/>
        </w:rPr>
        <w:t>6.6 投标资格文件</w:t>
      </w:r>
      <w:bookmarkEnd w:id="45"/>
    </w:p>
    <w:p>
      <w:pPr>
        <w:pStyle w:val="53"/>
        <w:ind w:left="0" w:leftChars="0" w:firstLine="0" w:firstLineChars="0"/>
        <w:rPr>
          <w:rFonts w:hint="default" w:ascii="宋体" w:hAnsi="宋体"/>
          <w:b/>
          <w:bCs/>
          <w:color w:val="000000"/>
          <w:sz w:val="24"/>
          <w:szCs w:val="24"/>
          <w:lang w:val="en-US" w:eastAsia="zh-CN"/>
        </w:rPr>
      </w:pPr>
      <w:r>
        <w:rPr>
          <w:rFonts w:hint="eastAsia" w:ascii="宋体" w:hAnsi="宋体"/>
          <w:b/>
          <w:bCs/>
          <w:color w:val="000000"/>
          <w:sz w:val="24"/>
          <w:szCs w:val="24"/>
          <w:lang w:val="en-US" w:eastAsia="zh-CN"/>
        </w:rPr>
        <w:t>6.6.1 关于资格文件的声明</w:t>
      </w:r>
    </w:p>
    <w:p>
      <w:pPr>
        <w:spacing w:line="420" w:lineRule="exac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广东财经大学  </w:t>
      </w:r>
    </w:p>
    <w:p>
      <w:pPr>
        <w:spacing w:line="420" w:lineRule="exact"/>
        <w:ind w:firstLine="480" w:firstLineChars="200"/>
        <w:rPr>
          <w:rFonts w:ascii="宋体" w:hAnsi="宋体"/>
          <w:color w:val="000000"/>
          <w:sz w:val="24"/>
        </w:rPr>
      </w:pPr>
      <w:r>
        <w:rPr>
          <w:rFonts w:hint="eastAsia" w:ascii="宋体" w:hAnsi="宋体"/>
          <w:color w:val="000000"/>
          <w:sz w:val="24"/>
        </w:rPr>
        <w:t>本签字人愿意参</w:t>
      </w:r>
      <w:r>
        <w:rPr>
          <w:rFonts w:hint="eastAsia" w:ascii="宋体" w:hAnsi="宋体"/>
          <w:b/>
          <w:color w:val="000000"/>
          <w:sz w:val="24"/>
          <w:u w:val="single"/>
        </w:rPr>
        <w:t xml:space="preserve">        （填写采购项目名称及项目编号 ）</w:t>
      </w:r>
      <w:r>
        <w:rPr>
          <w:rFonts w:hint="eastAsia" w:ascii="宋体" w:hAnsi="宋体"/>
          <w:color w:val="000000"/>
          <w:sz w:val="24"/>
        </w:rPr>
        <w:t>的投标，提供招标文件中规定的货物及服务，并承诺所递交的资格文件以及有关澄清、补充说明是准确的、真实的、有效的。</w:t>
      </w:r>
    </w:p>
    <w:p>
      <w:pPr>
        <w:spacing w:line="420" w:lineRule="exact"/>
        <w:ind w:firstLine="480" w:firstLineChars="200"/>
        <w:rPr>
          <w:rFonts w:ascii="宋体" w:hAnsi="宋体"/>
          <w:color w:val="000000"/>
          <w:sz w:val="24"/>
        </w:rPr>
      </w:pPr>
      <w:r>
        <w:rPr>
          <w:rFonts w:hint="eastAsia" w:ascii="宋体" w:hAnsi="宋体"/>
          <w:color w:val="000000"/>
          <w:sz w:val="24"/>
        </w:rPr>
        <w:t>特此声明。</w:t>
      </w:r>
    </w:p>
    <w:p>
      <w:pPr>
        <w:spacing w:line="420" w:lineRule="exact"/>
        <w:ind w:firstLine="560" w:firstLineChars="200"/>
        <w:rPr>
          <w:rFonts w:ascii="宋体" w:hAnsi="宋体"/>
          <w:color w:val="000000"/>
          <w:sz w:val="28"/>
          <w:szCs w:val="28"/>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法定代表人或代理人姓名（签名）：</w:t>
      </w:r>
    </w:p>
    <w:p>
      <w:pPr>
        <w:spacing w:line="420" w:lineRule="exact"/>
        <w:ind w:left="4599" w:leftChars="2190"/>
        <w:rPr>
          <w:rFonts w:ascii="宋体"/>
          <w:color w:val="000000"/>
          <w:sz w:val="24"/>
        </w:rPr>
      </w:pPr>
      <w:r>
        <w:rPr>
          <w:rFonts w:hint="eastAsia" w:ascii="宋体"/>
          <w:color w:val="000000"/>
          <w:sz w:val="24"/>
        </w:rPr>
        <w:t>日    期：</w:t>
      </w: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8"/>
          <w:szCs w:val="28"/>
          <w:lang w:val="en-US" w:eastAsia="zh-CN"/>
        </w:rPr>
      </w:pPr>
    </w:p>
    <w:p>
      <w:pPr>
        <w:pStyle w:val="53"/>
        <w:ind w:left="0" w:leftChars="0" w:firstLine="0" w:firstLineChars="0"/>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6.6.2 资格文件</w:t>
      </w:r>
    </w:p>
    <w:p>
      <w:pPr>
        <w:widowControl/>
        <w:rPr>
          <w:rFonts w:ascii="宋体" w:hAnsi="宋体"/>
          <w:color w:val="000000"/>
          <w:sz w:val="23"/>
          <w:szCs w:val="23"/>
        </w:rPr>
      </w:pPr>
    </w:p>
    <w:p>
      <w:pPr>
        <w:spacing w:line="420" w:lineRule="exact"/>
        <w:ind w:firstLine="460" w:firstLineChars="200"/>
        <w:rPr>
          <w:rFonts w:ascii="宋体" w:hAnsi="宋体"/>
          <w:color w:val="000000"/>
          <w:sz w:val="23"/>
          <w:szCs w:val="23"/>
        </w:rPr>
      </w:pPr>
      <w:r>
        <w:rPr>
          <w:rFonts w:hint="eastAsia" w:ascii="宋体"/>
          <w:color w:val="000000"/>
          <w:sz w:val="23"/>
          <w:szCs w:val="23"/>
        </w:rPr>
        <w:t>投标人应对照招标文件要求，详细地提供资格响应文件，包括但不限于下列文件：</w:t>
      </w:r>
    </w:p>
    <w:p>
      <w:pPr>
        <w:widowControl/>
        <w:numPr>
          <w:ilvl w:val="0"/>
          <w:numId w:val="34"/>
        </w:numPr>
        <w:spacing w:line="360" w:lineRule="auto"/>
        <w:rPr>
          <w:rFonts w:ascii="宋体" w:hAnsi="宋体"/>
          <w:color w:val="000000"/>
          <w:sz w:val="23"/>
          <w:szCs w:val="23"/>
        </w:rPr>
      </w:pPr>
      <w:r>
        <w:rPr>
          <w:rFonts w:hint="eastAsia" w:ascii="宋体"/>
          <w:color w:val="000000"/>
          <w:sz w:val="23"/>
          <w:szCs w:val="23"/>
        </w:rPr>
        <w:t>合格投标人资格证明文件。</w:t>
      </w:r>
    </w:p>
    <w:p>
      <w:pPr>
        <w:widowControl/>
        <w:numPr>
          <w:ilvl w:val="0"/>
          <w:numId w:val="34"/>
        </w:numPr>
        <w:spacing w:line="360" w:lineRule="auto"/>
        <w:rPr>
          <w:rFonts w:ascii="宋体"/>
          <w:color w:val="000000"/>
          <w:sz w:val="23"/>
          <w:szCs w:val="23"/>
        </w:rPr>
      </w:pPr>
      <w:r>
        <w:rPr>
          <w:rFonts w:hint="eastAsia" w:ascii="宋体" w:hAnsi="宋体"/>
          <w:color w:val="000000"/>
          <w:sz w:val="23"/>
          <w:szCs w:val="23"/>
        </w:rPr>
        <w:t>法定代表人证明书、授权委托书。</w:t>
      </w:r>
    </w:p>
    <w:p>
      <w:pPr>
        <w:widowControl/>
        <w:numPr>
          <w:ilvl w:val="0"/>
          <w:numId w:val="34"/>
        </w:numPr>
        <w:spacing w:line="360" w:lineRule="auto"/>
        <w:rPr>
          <w:rFonts w:ascii="宋体" w:hAnsi="宋体"/>
          <w:color w:val="000000"/>
          <w:sz w:val="23"/>
          <w:szCs w:val="23"/>
        </w:rPr>
      </w:pPr>
      <w:r>
        <w:rPr>
          <w:rFonts w:hint="eastAsia" w:ascii="宋体" w:hAnsi="宋体"/>
          <w:color w:val="000000"/>
          <w:sz w:val="23"/>
          <w:szCs w:val="23"/>
        </w:rPr>
        <w:t>投标人认为有必要提供的其他</w:t>
      </w:r>
      <w:r>
        <w:rPr>
          <w:rFonts w:hint="eastAsia" w:ascii="宋体"/>
          <w:color w:val="000000"/>
          <w:sz w:val="23"/>
          <w:szCs w:val="23"/>
        </w:rPr>
        <w:t>资质证书、</w:t>
      </w:r>
      <w:r>
        <w:rPr>
          <w:rFonts w:hint="eastAsia" w:ascii="宋体" w:hAnsi="宋体"/>
          <w:color w:val="000000"/>
          <w:sz w:val="23"/>
          <w:szCs w:val="23"/>
        </w:rPr>
        <w:t>材料。</w:t>
      </w:r>
    </w:p>
    <w:p>
      <w:pPr>
        <w:topLinePunct/>
        <w:spacing w:line="360" w:lineRule="auto"/>
        <w:ind w:firstLine="240"/>
        <w:rPr>
          <w:rFonts w:ascii="宋体" w:hAnsi="宋体"/>
          <w:color w:val="000000"/>
          <w:sz w:val="23"/>
          <w:szCs w:val="23"/>
        </w:rPr>
      </w:pPr>
    </w:p>
    <w:p>
      <w:pPr>
        <w:topLinePunct/>
        <w:spacing w:line="420" w:lineRule="exact"/>
        <w:ind w:firstLine="240"/>
        <w:jc w:val="center"/>
        <w:rPr>
          <w:rFonts w:ascii="宋体" w:hAnsi="宋体"/>
          <w:color w:val="000000"/>
          <w:sz w:val="23"/>
          <w:szCs w:val="23"/>
        </w:rPr>
      </w:pPr>
      <w:r>
        <w:rPr>
          <w:rFonts w:hint="eastAsia" w:ascii="宋体" w:hAnsi="宋体"/>
          <w:color w:val="000000"/>
          <w:sz w:val="23"/>
          <w:szCs w:val="23"/>
          <w:u w:val="single"/>
        </w:rPr>
        <w:t>注：以上所有复印件均需加盖投标人的公章</w:t>
      </w:r>
      <w:r>
        <w:rPr>
          <w:rFonts w:hint="eastAsia" w:ascii="宋体" w:hAnsi="宋体"/>
          <w:color w:val="000000"/>
          <w:sz w:val="23"/>
          <w:szCs w:val="23"/>
        </w:rPr>
        <w:t>。</w:t>
      </w:r>
    </w:p>
    <w:p>
      <w:pPr>
        <w:topLinePunct/>
        <w:spacing w:after="180"/>
        <w:ind w:firstLine="240"/>
        <w:jc w:val="center"/>
        <w:rPr>
          <w:rFonts w:ascii="宋体" w:hAnsi="宋体"/>
          <w:color w:val="000000"/>
          <w:sz w:val="23"/>
          <w:szCs w:val="23"/>
          <w:u w:val="single"/>
        </w:rPr>
      </w:pPr>
    </w:p>
    <w:p>
      <w:pPr>
        <w:spacing w:line="420" w:lineRule="exact"/>
        <w:ind w:left="4599" w:leftChars="2190"/>
        <w:rPr>
          <w:rFonts w:ascii="宋体"/>
          <w:color w:val="000000"/>
          <w:sz w:val="23"/>
          <w:szCs w:val="23"/>
        </w:rPr>
      </w:pPr>
      <w:r>
        <w:rPr>
          <w:rFonts w:hint="eastAsia" w:ascii="宋体"/>
          <w:color w:val="000000"/>
          <w:sz w:val="23"/>
          <w:szCs w:val="23"/>
        </w:rPr>
        <w:t>投标人（公章）：</w:t>
      </w:r>
    </w:p>
    <w:p>
      <w:pPr>
        <w:spacing w:line="420" w:lineRule="exact"/>
        <w:ind w:left="4599" w:leftChars="2190"/>
        <w:rPr>
          <w:rFonts w:ascii="宋体"/>
          <w:color w:val="000000"/>
          <w:sz w:val="23"/>
          <w:szCs w:val="23"/>
        </w:rPr>
      </w:pPr>
      <w:r>
        <w:rPr>
          <w:rFonts w:hint="eastAsia" w:ascii="宋体"/>
          <w:color w:val="000000"/>
          <w:sz w:val="23"/>
          <w:szCs w:val="23"/>
        </w:rPr>
        <w:t>投标人地址：</w:t>
      </w:r>
    </w:p>
    <w:p>
      <w:pPr>
        <w:spacing w:line="420" w:lineRule="exact"/>
        <w:ind w:left="4599" w:leftChars="2190"/>
        <w:rPr>
          <w:rFonts w:ascii="宋体"/>
          <w:color w:val="000000"/>
          <w:sz w:val="23"/>
          <w:szCs w:val="23"/>
        </w:rPr>
      </w:pPr>
      <w:r>
        <w:rPr>
          <w:rFonts w:hint="eastAsia" w:ascii="宋体"/>
          <w:color w:val="000000"/>
          <w:sz w:val="23"/>
          <w:szCs w:val="23"/>
        </w:rPr>
        <w:t>法人或代理人姓名（签名）：</w:t>
      </w:r>
    </w:p>
    <w:p>
      <w:pPr>
        <w:spacing w:line="420" w:lineRule="exact"/>
        <w:ind w:left="4599" w:leftChars="2190"/>
        <w:rPr>
          <w:rFonts w:ascii="宋体"/>
          <w:color w:val="000000"/>
          <w:sz w:val="23"/>
          <w:szCs w:val="23"/>
        </w:rPr>
      </w:pPr>
      <w:r>
        <w:rPr>
          <w:rFonts w:hint="eastAsia" w:ascii="宋体"/>
          <w:color w:val="000000"/>
          <w:sz w:val="23"/>
          <w:szCs w:val="23"/>
        </w:rPr>
        <w:t>日    期：</w:t>
      </w:r>
    </w:p>
    <w:p>
      <w:pPr>
        <w:spacing w:line="420" w:lineRule="exact"/>
        <w:rPr>
          <w:color w:val="000000"/>
          <w:sz w:val="23"/>
          <w:szCs w:val="23"/>
        </w:rPr>
      </w:pPr>
      <w:r>
        <w:rPr>
          <w:color w:val="000000"/>
          <w:sz w:val="23"/>
          <w:szCs w:val="23"/>
        </w:rPr>
        <w:br w:type="page"/>
      </w:r>
    </w:p>
    <w:p>
      <w:pPr>
        <w:pStyle w:val="6"/>
        <w:bidi w:val="0"/>
        <w:rPr>
          <w:rFonts w:hint="default"/>
          <w:lang w:val="en-US" w:eastAsia="zh-CN"/>
        </w:rPr>
      </w:pPr>
      <w:bookmarkStart w:id="46" w:name="_Toc26504"/>
      <w:r>
        <w:rPr>
          <w:rFonts w:hint="eastAsia"/>
          <w:lang w:val="en-US" w:eastAsia="zh-CN"/>
        </w:rPr>
        <w:t>6.6 声明</w:t>
      </w:r>
    </w:p>
    <w:p>
      <w:pPr>
        <w:jc w:val="center"/>
        <w:rPr>
          <w:rFonts w:hint="eastAsia" w:ascii="宋体" w:hAnsi="宋体" w:cs="Times New Roman"/>
          <w:b/>
          <w:sz w:val="36"/>
          <w:szCs w:val="36"/>
          <w:lang w:val="en-US" w:eastAsia="zh-CN"/>
        </w:rPr>
      </w:pPr>
    </w:p>
    <w:p>
      <w:pPr>
        <w:jc w:val="center"/>
        <w:rPr>
          <w:rFonts w:hint="eastAsia" w:ascii="宋体" w:hAnsi="宋体" w:cs="Times New Roman"/>
          <w:b/>
          <w:sz w:val="36"/>
          <w:szCs w:val="36"/>
          <w:lang w:val="en-US" w:eastAsia="zh-CN"/>
        </w:rPr>
      </w:pPr>
      <w:r>
        <w:rPr>
          <w:rFonts w:hint="eastAsia" w:ascii="宋体" w:hAnsi="宋体" w:cs="Times New Roman"/>
          <w:b/>
          <w:sz w:val="36"/>
          <w:szCs w:val="36"/>
          <w:lang w:val="en-US" w:eastAsia="zh-CN"/>
        </w:rPr>
        <w:t>声   明</w:t>
      </w:r>
    </w:p>
    <w:p>
      <w:pPr>
        <w:pStyle w:val="53"/>
        <w:ind w:left="0" w:leftChars="0" w:firstLine="0" w:firstLineChars="0"/>
        <w:jc w:val="left"/>
        <w:rPr>
          <w:rFonts w:hint="default"/>
          <w:b w:val="0"/>
          <w:bCs w:val="0"/>
          <w:sz w:val="28"/>
          <w:szCs w:val="28"/>
          <w:lang w:val="en-US" w:eastAsia="zh-CN"/>
        </w:rPr>
      </w:pPr>
    </w:p>
    <w:p>
      <w:pPr>
        <w:pStyle w:val="53"/>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宋体" w:hAnsi="宋体" w:eastAsia="宋体" w:cs="Times New Roman"/>
          <w:sz w:val="24"/>
          <w:szCs w:val="24"/>
          <w:lang w:val="en-US" w:eastAsia="zh-CN" w:bidi="ar-SA"/>
        </w:rPr>
      </w:pPr>
      <w:r>
        <w:rPr>
          <w:rFonts w:hint="default" w:ascii="宋体" w:hAnsi="宋体" w:eastAsia="宋体" w:cs="Times New Roman"/>
          <w:sz w:val="24"/>
          <w:szCs w:val="24"/>
          <w:lang w:val="en-US" w:eastAsia="zh-CN" w:bidi="ar-SA"/>
        </w:rPr>
        <w:t>我</w:t>
      </w:r>
      <w:r>
        <w:rPr>
          <w:rFonts w:hint="eastAsia" w:ascii="宋体" w:hAnsi="宋体" w:eastAsia="宋体" w:cs="Times New Roman"/>
          <w:sz w:val="24"/>
          <w:szCs w:val="24"/>
          <w:lang w:val="en-US" w:eastAsia="zh-CN" w:bidi="ar-SA"/>
        </w:rPr>
        <w:t>司</w:t>
      </w:r>
      <w:r>
        <w:rPr>
          <w:rFonts w:hint="default" w:ascii="宋体" w:hAnsi="宋体" w:eastAsia="宋体" w:cs="Times New Roman"/>
          <w:sz w:val="24"/>
          <w:szCs w:val="24"/>
          <w:lang w:val="en-US" w:eastAsia="zh-CN" w:bidi="ar-SA"/>
        </w:rPr>
        <w:t>已知悉并清楚理解</w:t>
      </w:r>
      <w:r>
        <w:rPr>
          <w:rFonts w:hint="eastAsia" w:ascii="宋体" w:hAnsi="宋体" w:eastAsia="宋体" w:cs="Times New Roman"/>
          <w:sz w:val="24"/>
          <w:szCs w:val="24"/>
          <w:lang w:val="en-US" w:eastAsia="zh-CN" w:bidi="ar-SA"/>
        </w:rPr>
        <w:t>本次</w:t>
      </w:r>
      <w:r>
        <w:rPr>
          <w:rFonts w:hint="default" w:ascii="宋体" w:hAnsi="宋体" w:eastAsia="宋体" w:cs="Times New Roman"/>
          <w:sz w:val="24"/>
          <w:szCs w:val="24"/>
          <w:lang w:val="en-US" w:eastAsia="zh-CN" w:bidi="ar-SA"/>
        </w:rPr>
        <w:t>采购的全部内容，对本次采购作出实质性响应。</w:t>
      </w:r>
      <w:r>
        <w:rPr>
          <w:rFonts w:hint="eastAsia" w:ascii="宋体" w:hAnsi="宋体" w:eastAsia="宋体" w:cs="Times New Roman"/>
          <w:sz w:val="24"/>
          <w:szCs w:val="24"/>
          <w:lang w:val="en-US" w:eastAsia="zh-CN" w:bidi="ar-SA"/>
        </w:rPr>
        <w:t>同时我司声明：同时我司完全符合《政府采购法》第二十二条规定的条件，且非联合体投标。如若我司不符合上述声明，则贵校有权随时无条件解除双方之间合同，且一切责任均由我司全力承担。</w:t>
      </w:r>
    </w:p>
    <w:p>
      <w:pPr>
        <w:pStyle w:val="53"/>
        <w:ind w:left="0" w:leftChars="0" w:firstLine="480" w:firstLineChars="200"/>
        <w:jc w:val="left"/>
        <w:rPr>
          <w:rFonts w:hint="eastAsia" w:ascii="宋体" w:hAnsi="宋体" w:eastAsia="宋体" w:cs="Times New Roman"/>
          <w:sz w:val="24"/>
          <w:szCs w:val="24"/>
          <w:lang w:val="en-US" w:eastAsia="zh-CN" w:bidi="ar-SA"/>
        </w:rPr>
      </w:pPr>
    </w:p>
    <w:p>
      <w:pPr>
        <w:spacing w:line="500" w:lineRule="exact"/>
        <w:ind w:left="4599" w:leftChars="2190"/>
        <w:rPr>
          <w:rFonts w:ascii="宋体"/>
          <w:color w:val="000000"/>
          <w:sz w:val="23"/>
          <w:szCs w:val="23"/>
        </w:rPr>
      </w:pPr>
      <w:r>
        <w:rPr>
          <w:rFonts w:hint="eastAsia" w:ascii="宋体" w:hAnsi="宋体" w:eastAsia="宋体" w:cs="Times New Roman"/>
          <w:sz w:val="24"/>
          <w:szCs w:val="24"/>
          <w:lang w:val="en-US" w:eastAsia="zh-CN" w:bidi="ar-SA"/>
        </w:rPr>
        <w:t xml:space="preserve">                                             </w:t>
      </w: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pStyle w:val="53"/>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default" w:ascii="宋体" w:hAnsi="宋体" w:eastAsia="宋体" w:cs="Times New Roman"/>
          <w:sz w:val="24"/>
          <w:szCs w:val="24"/>
          <w:lang w:val="en-US" w:eastAsia="zh-CN" w:bidi="ar-SA"/>
        </w:rPr>
      </w:pPr>
    </w:p>
    <w:p>
      <w:pPr>
        <w:rPr>
          <w:rFonts w:hint="default"/>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pStyle w:val="6"/>
        <w:bidi w:val="0"/>
        <w:rPr>
          <w:rFonts w:hint="eastAsia"/>
          <w:lang w:val="en-US" w:eastAsia="zh-CN"/>
        </w:rPr>
      </w:pPr>
    </w:p>
    <w:p>
      <w:pPr>
        <w:rPr>
          <w:rFonts w:hint="eastAsia"/>
          <w:lang w:val="en-US" w:eastAsia="zh-CN"/>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pStyle w:val="6"/>
        <w:bidi w:val="0"/>
        <w:rPr>
          <w:rFonts w:hint="eastAsia"/>
          <w:lang w:val="en-US" w:eastAsia="zh-CN"/>
        </w:rPr>
      </w:pPr>
    </w:p>
    <w:p>
      <w:pPr>
        <w:pStyle w:val="6"/>
        <w:bidi w:val="0"/>
        <w:rPr>
          <w:rFonts w:hint="eastAsia"/>
          <w:lang w:val="en-US" w:eastAsia="zh-CN"/>
        </w:rPr>
      </w:pPr>
      <w:r>
        <w:rPr>
          <w:rFonts w:hint="eastAsia"/>
          <w:lang w:val="en-US" w:eastAsia="zh-CN"/>
        </w:rPr>
        <w:t>6.7法定代表人证明书</w:t>
      </w:r>
      <w:bookmarkEnd w:id="46"/>
    </w:p>
    <w:p>
      <w:pPr>
        <w:adjustRightInd w:val="0"/>
        <w:snapToGrid w:val="0"/>
        <w:rPr>
          <w:rFonts w:ascii="宋体" w:hAnsi="宋体"/>
          <w:color w:val="000000"/>
          <w:kern w:val="0"/>
          <w:sz w:val="23"/>
          <w:szCs w:val="23"/>
        </w:rPr>
      </w:pPr>
    </w:p>
    <w:p>
      <w:pPr>
        <w:spacing w:line="500" w:lineRule="exact"/>
        <w:ind w:firstLine="460" w:firstLineChars="200"/>
        <w:rPr>
          <w:rFonts w:ascii="宋体" w:hAnsi="宋体"/>
          <w:color w:val="000000"/>
          <w:sz w:val="23"/>
          <w:szCs w:val="23"/>
        </w:rPr>
      </w:pPr>
      <w:r>
        <w:rPr>
          <w:rFonts w:hint="eastAsia" w:ascii="宋体" w:hAnsi="宋体"/>
          <w:color w:val="000000"/>
          <w:sz w:val="23"/>
          <w:szCs w:val="23"/>
          <w:u w:val="single"/>
        </w:rPr>
        <w:t>（法定代表人姓名）</w:t>
      </w:r>
      <w:r>
        <w:rPr>
          <w:rFonts w:hint="eastAsia" w:ascii="宋体" w:hAnsi="宋体"/>
          <w:color w:val="000000"/>
          <w:sz w:val="23"/>
          <w:szCs w:val="23"/>
        </w:rPr>
        <w:t>同志，</w:t>
      </w:r>
      <w:r>
        <w:rPr>
          <w:rFonts w:hint="eastAsia" w:ascii="宋体" w:hAnsi="宋体"/>
          <w:color w:val="000000"/>
          <w:sz w:val="23"/>
          <w:szCs w:val="23"/>
          <w:u w:val="single"/>
        </w:rPr>
        <w:t>( 身份证号码： )</w:t>
      </w:r>
      <w:r>
        <w:rPr>
          <w:rFonts w:hint="eastAsia" w:ascii="宋体" w:hAnsi="宋体"/>
          <w:color w:val="000000"/>
          <w:sz w:val="23"/>
          <w:szCs w:val="23"/>
        </w:rPr>
        <w:t>现任我单位</w:t>
      </w:r>
      <w:r>
        <w:rPr>
          <w:rFonts w:hint="eastAsia" w:ascii="宋体" w:hAnsi="宋体"/>
          <w:color w:val="000000"/>
          <w:sz w:val="23"/>
          <w:szCs w:val="23"/>
          <w:u w:val="single"/>
        </w:rPr>
        <w:t xml:space="preserve"> （投标人名称、职务） </w:t>
      </w:r>
      <w:r>
        <w:rPr>
          <w:rFonts w:hint="eastAsia" w:ascii="宋体" w:hAnsi="宋体"/>
          <w:color w:val="000000"/>
          <w:sz w:val="23"/>
          <w:szCs w:val="23"/>
        </w:rPr>
        <w:t>，为法定代表人，特此证明。</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企业法人营业执照号码：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组织机构代码：</w:t>
      </w:r>
    </w:p>
    <w:p>
      <w:pPr>
        <w:spacing w:line="500" w:lineRule="exact"/>
        <w:ind w:firstLine="460" w:firstLineChars="200"/>
        <w:rPr>
          <w:rFonts w:ascii="宋体" w:hAnsi="宋体"/>
          <w:color w:val="000000"/>
          <w:sz w:val="23"/>
          <w:szCs w:val="23"/>
          <w:u w:val="single"/>
        </w:rPr>
      </w:pPr>
      <w:r>
        <w:rPr>
          <w:rFonts w:hint="eastAsia" w:ascii="宋体" w:hAnsi="宋体"/>
          <w:color w:val="000000"/>
          <w:sz w:val="23"/>
          <w:szCs w:val="23"/>
        </w:rPr>
        <w:t>经 济 性  质：</w:t>
      </w:r>
    </w:p>
    <w:p>
      <w:pPr>
        <w:spacing w:line="500" w:lineRule="exact"/>
        <w:ind w:firstLine="460" w:firstLineChars="200"/>
        <w:rPr>
          <w:rFonts w:ascii="宋体" w:hAnsi="宋体"/>
          <w:color w:val="000000"/>
          <w:sz w:val="23"/>
          <w:szCs w:val="23"/>
        </w:rPr>
      </w:pPr>
      <w:r>
        <w:rPr>
          <w:rFonts w:hint="eastAsia" w:ascii="宋体" w:hAnsi="宋体"/>
          <w:color w:val="000000"/>
          <w:sz w:val="23"/>
          <w:szCs w:val="23"/>
        </w:rPr>
        <w:t>成立日期：</w:t>
      </w:r>
    </w:p>
    <w:p>
      <w:pPr>
        <w:spacing w:line="500" w:lineRule="exact"/>
        <w:ind w:firstLine="460" w:firstLineChars="200"/>
        <w:rPr>
          <w:rFonts w:ascii="宋体" w:hAnsi="宋体"/>
          <w:color w:val="000000"/>
          <w:sz w:val="23"/>
          <w:szCs w:val="23"/>
        </w:rPr>
      </w:pPr>
    </w:p>
    <w:tbl>
      <w:tblPr>
        <w:tblStyle w:val="43"/>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附法定代表人身份证复印件</w:t>
            </w:r>
          </w:p>
          <w:p>
            <w:pPr>
              <w:spacing w:line="500" w:lineRule="exact"/>
              <w:rPr>
                <w:rFonts w:ascii="宋体" w:hAnsi="宋体"/>
                <w:color w:val="000000"/>
                <w:sz w:val="23"/>
                <w:szCs w:val="23"/>
              </w:rPr>
            </w:pPr>
          </w:p>
        </w:tc>
      </w:tr>
    </w:tbl>
    <w:p>
      <w:pPr>
        <w:adjustRightInd w:val="0"/>
        <w:snapToGrid w:val="0"/>
        <w:spacing w:line="500" w:lineRule="exact"/>
        <w:rPr>
          <w:rFonts w:ascii="宋体" w:hAnsi="宋体"/>
          <w:color w:val="000000"/>
          <w:sz w:val="23"/>
          <w:szCs w:val="23"/>
        </w:rPr>
      </w:pPr>
    </w:p>
    <w:p>
      <w:pPr>
        <w:spacing w:line="500" w:lineRule="exact"/>
        <w:ind w:left="4599" w:leftChars="2190"/>
        <w:rPr>
          <w:rFonts w:ascii="宋体"/>
          <w:color w:val="000000"/>
          <w:sz w:val="23"/>
          <w:szCs w:val="23"/>
        </w:rPr>
      </w:pPr>
      <w:r>
        <w:rPr>
          <w:rFonts w:hint="eastAsia" w:ascii="宋体"/>
          <w:color w:val="000000"/>
          <w:sz w:val="23"/>
          <w:szCs w:val="23"/>
        </w:rPr>
        <w:t>投标人（公章）：</w:t>
      </w:r>
    </w:p>
    <w:p>
      <w:pPr>
        <w:spacing w:line="500" w:lineRule="exact"/>
        <w:ind w:left="4599" w:leftChars="2190"/>
        <w:rPr>
          <w:rFonts w:ascii="宋体"/>
          <w:color w:val="000000"/>
          <w:sz w:val="23"/>
          <w:szCs w:val="23"/>
        </w:rPr>
      </w:pPr>
      <w:r>
        <w:rPr>
          <w:rFonts w:hint="eastAsia" w:ascii="宋体"/>
          <w:color w:val="000000"/>
          <w:sz w:val="23"/>
          <w:szCs w:val="23"/>
        </w:rPr>
        <w:t>投标人地址：</w:t>
      </w:r>
    </w:p>
    <w:p>
      <w:pPr>
        <w:spacing w:line="500" w:lineRule="exact"/>
        <w:ind w:left="4599" w:leftChars="2190"/>
        <w:rPr>
          <w:rFonts w:ascii="宋体"/>
          <w:color w:val="000000"/>
          <w:sz w:val="23"/>
          <w:szCs w:val="23"/>
        </w:rPr>
      </w:pPr>
      <w:r>
        <w:rPr>
          <w:rFonts w:hint="eastAsia" w:ascii="宋体"/>
          <w:color w:val="000000"/>
          <w:sz w:val="23"/>
          <w:szCs w:val="23"/>
        </w:rPr>
        <w:t>法定代表人姓名（签名）：</w:t>
      </w:r>
    </w:p>
    <w:p>
      <w:pPr>
        <w:spacing w:line="500" w:lineRule="exact"/>
        <w:ind w:left="4599" w:leftChars="2190"/>
        <w:rPr>
          <w:rFonts w:ascii="宋体"/>
          <w:color w:val="000000"/>
          <w:sz w:val="23"/>
          <w:szCs w:val="23"/>
        </w:rPr>
      </w:pPr>
      <w:r>
        <w:rPr>
          <w:rFonts w:hint="eastAsia" w:ascii="宋体"/>
          <w:color w:val="000000"/>
          <w:sz w:val="23"/>
          <w:szCs w:val="23"/>
        </w:rPr>
        <w:t>日    期：</w:t>
      </w: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spacing w:line="500" w:lineRule="exact"/>
        <w:ind w:left="4599" w:leftChars="2190"/>
        <w:rPr>
          <w:rFonts w:ascii="宋体"/>
          <w:color w:val="000000"/>
          <w:sz w:val="23"/>
          <w:szCs w:val="23"/>
        </w:rPr>
      </w:pPr>
    </w:p>
    <w:p>
      <w:pPr>
        <w:rPr>
          <w:color w:val="000000"/>
          <w:sz w:val="23"/>
          <w:szCs w:val="23"/>
        </w:rPr>
      </w:pPr>
      <w:r>
        <w:rPr>
          <w:rFonts w:hint="eastAsia"/>
          <w:color w:val="000000"/>
          <w:sz w:val="23"/>
          <w:szCs w:val="23"/>
        </w:rPr>
        <w:t>（注：本证明书为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color w:val="000000"/>
          <w:sz w:val="23"/>
          <w:szCs w:val="23"/>
        </w:rPr>
        <w:t>，必须有法定代表人</w:t>
      </w:r>
      <w:r>
        <w:rPr>
          <w:rFonts w:hint="eastAsia"/>
          <w:b/>
          <w:bCs/>
          <w:color w:val="000000"/>
          <w:sz w:val="23"/>
          <w:szCs w:val="23"/>
          <w:u w:val="single"/>
        </w:rPr>
        <w:t>亲笔签名</w:t>
      </w:r>
      <w:r>
        <w:rPr>
          <w:rFonts w:hint="eastAsia"/>
          <w:color w:val="000000"/>
          <w:sz w:val="23"/>
          <w:szCs w:val="23"/>
        </w:rPr>
        <w:t>，否则，作无效处理）</w:t>
      </w:r>
    </w:p>
    <w:p>
      <w:pPr>
        <w:spacing w:line="500" w:lineRule="exact"/>
        <w:ind w:left="4599" w:leftChars="2190"/>
        <w:rPr>
          <w:rFonts w:ascii="宋体"/>
          <w:color w:val="000000"/>
          <w:sz w:val="23"/>
          <w:szCs w:val="23"/>
        </w:rPr>
      </w:pPr>
    </w:p>
    <w:p>
      <w:pPr>
        <w:rPr>
          <w:color w:val="000000"/>
          <w:sz w:val="23"/>
          <w:szCs w:val="23"/>
        </w:rPr>
      </w:pPr>
      <w:r>
        <w:rPr>
          <w:color w:val="000000"/>
          <w:sz w:val="23"/>
          <w:szCs w:val="23"/>
        </w:rPr>
        <w:br w:type="page"/>
      </w:r>
    </w:p>
    <w:p>
      <w:pPr>
        <w:pStyle w:val="6"/>
        <w:bidi w:val="0"/>
        <w:rPr>
          <w:rFonts w:hint="eastAsia" w:ascii="Arial" w:hAnsi="Arial"/>
          <w:lang w:val="en-US" w:eastAsia="zh-CN"/>
        </w:rPr>
      </w:pPr>
      <w:bookmarkStart w:id="47" w:name="_Toc20519"/>
      <w:r>
        <w:rPr>
          <w:rFonts w:hint="eastAsia" w:ascii="Arial" w:hAnsi="Arial"/>
          <w:lang w:val="en-US" w:eastAsia="zh-CN"/>
        </w:rPr>
        <w:t>6.8 授权委托书</w:t>
      </w:r>
      <w:bookmarkEnd w:id="47"/>
    </w:p>
    <w:p>
      <w:pPr>
        <w:adjustRightInd w:val="0"/>
        <w:snapToGrid w:val="0"/>
        <w:rPr>
          <w:rFonts w:ascii="宋体" w:hAnsi="宋体"/>
          <w:color w:val="000000"/>
          <w:kern w:val="0"/>
          <w:sz w:val="23"/>
          <w:szCs w:val="23"/>
        </w:rPr>
      </w:pPr>
    </w:p>
    <w:p>
      <w:pPr>
        <w:pStyle w:val="24"/>
        <w:spacing w:line="500" w:lineRule="exact"/>
        <w:rPr>
          <w:rFonts w:hAnsi="宋体"/>
          <w:b/>
          <w:bCs/>
          <w:color w:val="000000"/>
          <w:sz w:val="23"/>
          <w:szCs w:val="23"/>
        </w:rPr>
      </w:pPr>
      <w:r>
        <w:rPr>
          <w:rFonts w:hint="eastAsia" w:hAnsi="宋体"/>
          <w:b/>
          <w:bCs/>
          <w:color w:val="000000"/>
          <w:sz w:val="23"/>
          <w:szCs w:val="23"/>
        </w:rPr>
        <w:t>致:广东财经大学</w:t>
      </w:r>
    </w:p>
    <w:p>
      <w:pPr>
        <w:spacing w:line="500" w:lineRule="exact"/>
        <w:ind w:firstLine="588" w:firstLineChars="256"/>
        <w:rPr>
          <w:rFonts w:ascii="宋体" w:hAnsi="宋体"/>
          <w:sz w:val="23"/>
          <w:szCs w:val="23"/>
        </w:rPr>
      </w:pPr>
      <w:r>
        <w:rPr>
          <w:rFonts w:hint="eastAsia" w:ascii="宋体" w:hAnsi="宋体"/>
          <w:sz w:val="23"/>
          <w:szCs w:val="23"/>
        </w:rPr>
        <w:t>本授权书声明：</w:t>
      </w:r>
      <w:r>
        <w:rPr>
          <w:rFonts w:hint="eastAsia" w:ascii="宋体" w:hAnsi="宋体"/>
          <w:sz w:val="23"/>
          <w:szCs w:val="23"/>
          <w:u w:val="single"/>
        </w:rPr>
        <w:t xml:space="preserve"> （法定代表人姓名） </w:t>
      </w:r>
      <w:r>
        <w:rPr>
          <w:rFonts w:hint="eastAsia" w:ascii="宋体" w:hAnsi="宋体"/>
          <w:sz w:val="23"/>
          <w:szCs w:val="23"/>
        </w:rPr>
        <w:t>是注册于（国家或地区）的 （投标人名称）的法定代表人，现任职务。在</w:t>
      </w:r>
      <w:r>
        <w:rPr>
          <w:rFonts w:hint="eastAsia" w:ascii="宋体" w:hAnsi="宋体"/>
          <w:sz w:val="23"/>
          <w:szCs w:val="23"/>
          <w:u w:val="single"/>
        </w:rPr>
        <w:t xml:space="preserve">               采购项目（</w:t>
      </w:r>
      <w:r>
        <w:rPr>
          <w:rFonts w:hint="eastAsia" w:ascii="宋体" w:hAnsi="宋体"/>
          <w:sz w:val="23"/>
          <w:szCs w:val="23"/>
        </w:rPr>
        <w:t>项目编号为：</w:t>
      </w:r>
      <w:r>
        <w:rPr>
          <w:rFonts w:hint="eastAsia" w:ascii="宋体" w:hAnsi="宋体"/>
          <w:sz w:val="23"/>
          <w:szCs w:val="23"/>
          <w:u w:val="single"/>
        </w:rPr>
        <w:t xml:space="preserve">      ）</w:t>
      </w:r>
      <w:r>
        <w:rPr>
          <w:rFonts w:hint="eastAsia" w:ascii="宋体" w:hAnsi="宋体"/>
          <w:sz w:val="23"/>
          <w:szCs w:val="23"/>
        </w:rPr>
        <w:t>的投标，现授权（姓名、职务）作为我公司的全权代理人，以我方的名义处理一切与之有关的事宜。</w:t>
      </w:r>
    </w:p>
    <w:p>
      <w:pPr>
        <w:spacing w:line="500" w:lineRule="exact"/>
        <w:rPr>
          <w:rFonts w:ascii="宋体" w:hAnsi="宋体"/>
          <w:sz w:val="23"/>
          <w:szCs w:val="23"/>
        </w:rPr>
      </w:pPr>
    </w:p>
    <w:p>
      <w:pPr>
        <w:spacing w:line="500" w:lineRule="exact"/>
        <w:ind w:firstLine="441" w:firstLineChars="192"/>
        <w:rPr>
          <w:rFonts w:ascii="宋体" w:hAnsi="宋体"/>
          <w:color w:val="000000"/>
          <w:sz w:val="23"/>
          <w:szCs w:val="23"/>
        </w:rPr>
      </w:pPr>
      <w:r>
        <w:rPr>
          <w:rFonts w:hint="eastAsia" w:ascii="宋体" w:hAnsi="宋体"/>
          <w:sz w:val="23"/>
          <w:szCs w:val="23"/>
        </w:rPr>
        <w:t>本授权书于年月日签字生效，</w:t>
      </w:r>
      <w:r>
        <w:rPr>
          <w:rFonts w:hint="eastAsia" w:ascii="宋体" w:hAnsi="宋体"/>
          <w:color w:val="000000"/>
          <w:sz w:val="23"/>
          <w:szCs w:val="23"/>
        </w:rPr>
        <w:t>有效期至年月日。</w:t>
      </w:r>
    </w:p>
    <w:tbl>
      <w:tblPr>
        <w:tblStyle w:val="43"/>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2627" w:hRule="atLeast"/>
        </w:trPr>
        <w:tc>
          <w:tcPr>
            <w:tcW w:w="5610" w:type="dxa"/>
          </w:tcPr>
          <w:p>
            <w:pPr>
              <w:spacing w:line="500" w:lineRule="exact"/>
              <w:rPr>
                <w:rFonts w:ascii="宋体" w:hAnsi="宋体"/>
                <w:color w:val="000000"/>
                <w:sz w:val="23"/>
                <w:szCs w:val="23"/>
              </w:rPr>
            </w:pPr>
            <w:r>
              <w:rPr>
                <w:rFonts w:hint="eastAsia" w:ascii="宋体" w:hAnsi="宋体"/>
                <w:color w:val="000000"/>
                <w:sz w:val="23"/>
                <w:szCs w:val="23"/>
              </w:rPr>
              <w:t>附被授权人身份证复印件</w:t>
            </w:r>
          </w:p>
          <w:p>
            <w:pPr>
              <w:spacing w:line="500" w:lineRule="exact"/>
              <w:rPr>
                <w:rFonts w:ascii="宋体" w:hAnsi="宋体"/>
                <w:color w:val="000000"/>
                <w:sz w:val="23"/>
                <w:szCs w:val="23"/>
              </w:rPr>
            </w:pPr>
          </w:p>
        </w:tc>
      </w:tr>
    </w:tbl>
    <w:p>
      <w:pPr>
        <w:spacing w:line="500" w:lineRule="exact"/>
        <w:ind w:firstLine="460" w:firstLineChars="200"/>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jc w:val="left"/>
        <w:rPr>
          <w:rFonts w:ascii="宋体" w:hAnsi="宋体"/>
          <w:color w:val="000000"/>
          <w:sz w:val="23"/>
          <w:szCs w:val="23"/>
        </w:rPr>
      </w:pP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投标人（公章）：</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地        址：</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法定代表人（签名）：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bookmarkStart w:id="48" w:name="OLE_LINK1"/>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代理人</w:t>
      </w:r>
      <w:bookmarkEnd w:id="48"/>
      <w:r>
        <w:rPr>
          <w:rFonts w:hint="eastAsia" w:ascii="宋体" w:hAnsi="宋体"/>
          <w:color w:val="000000"/>
          <w:sz w:val="23"/>
          <w:szCs w:val="23"/>
        </w:rPr>
        <w:t>（签名）：</w:t>
      </w:r>
    </w:p>
    <w:p>
      <w:pPr>
        <w:spacing w:line="500" w:lineRule="exact"/>
        <w:ind w:firstLine="4025" w:firstLineChars="1750"/>
        <w:rPr>
          <w:rFonts w:ascii="宋体" w:hAnsi="宋体"/>
          <w:color w:val="000000"/>
          <w:sz w:val="23"/>
          <w:szCs w:val="23"/>
        </w:rPr>
      </w:pPr>
      <w:r>
        <w:rPr>
          <w:rFonts w:hint="eastAsia" w:ascii="宋体" w:hAnsi="宋体"/>
          <w:color w:val="000000"/>
          <w:sz w:val="23"/>
          <w:szCs w:val="23"/>
        </w:rPr>
        <w:t>职       务：</w:t>
      </w:r>
    </w:p>
    <w:p>
      <w:pPr>
        <w:spacing w:line="500" w:lineRule="exact"/>
        <w:ind w:firstLine="4025" w:firstLineChars="1750"/>
        <w:rPr>
          <w:rFonts w:ascii="宋体" w:hAnsi="宋体"/>
          <w:color w:val="000000"/>
          <w:sz w:val="23"/>
          <w:szCs w:val="23"/>
        </w:rPr>
      </w:pPr>
    </w:p>
    <w:p>
      <w:pPr>
        <w:rPr>
          <w:rFonts w:ascii="宋体" w:hAnsi="宋体"/>
          <w:color w:val="000000"/>
          <w:sz w:val="23"/>
          <w:szCs w:val="23"/>
        </w:rPr>
      </w:pPr>
      <w:r>
        <w:rPr>
          <w:rFonts w:hint="eastAsia"/>
          <w:color w:val="000000"/>
          <w:sz w:val="23"/>
          <w:szCs w:val="23"/>
        </w:rPr>
        <w:t>（注：法定代表人为投标人代表并亲自签署投标文件的可不提交，否则，本委托书为</w:t>
      </w:r>
      <w:r>
        <w:rPr>
          <w:rFonts w:hint="eastAsia"/>
          <w:b/>
          <w:bCs/>
          <w:color w:val="000000"/>
          <w:sz w:val="23"/>
          <w:szCs w:val="23"/>
          <w:u w:val="single"/>
        </w:rPr>
        <w:t>必要文件（不得改变格式）</w:t>
      </w:r>
      <w:r>
        <w:rPr>
          <w:rFonts w:hint="eastAsia"/>
          <w:color w:val="000000"/>
          <w:sz w:val="23"/>
          <w:szCs w:val="23"/>
        </w:rPr>
        <w:t>，必须</w:t>
      </w:r>
      <w:r>
        <w:rPr>
          <w:rFonts w:hint="eastAsia"/>
          <w:b/>
          <w:bCs/>
          <w:color w:val="000000"/>
          <w:sz w:val="23"/>
          <w:szCs w:val="23"/>
          <w:u w:val="single"/>
        </w:rPr>
        <w:t>加盖投标人公章</w:t>
      </w:r>
      <w:r>
        <w:rPr>
          <w:rFonts w:hint="eastAsia"/>
          <w:b/>
          <w:bCs/>
          <w:color w:val="000000"/>
          <w:sz w:val="23"/>
          <w:szCs w:val="23"/>
        </w:rPr>
        <w:t>，</w:t>
      </w:r>
      <w:r>
        <w:rPr>
          <w:rFonts w:hint="eastAsia"/>
          <w:color w:val="000000"/>
          <w:sz w:val="23"/>
          <w:szCs w:val="23"/>
        </w:rPr>
        <w:t>必须有法定代表人和代理人的</w:t>
      </w:r>
      <w:r>
        <w:rPr>
          <w:rFonts w:hint="eastAsia"/>
          <w:b/>
          <w:bCs/>
          <w:color w:val="000000"/>
          <w:sz w:val="23"/>
          <w:szCs w:val="23"/>
          <w:u w:val="single"/>
        </w:rPr>
        <w:t>亲笔签名</w:t>
      </w:r>
      <w:r>
        <w:rPr>
          <w:rFonts w:hint="eastAsia"/>
          <w:b/>
          <w:bCs/>
          <w:color w:val="000000"/>
          <w:sz w:val="23"/>
          <w:szCs w:val="23"/>
        </w:rPr>
        <w:t>，</w:t>
      </w:r>
      <w:r>
        <w:rPr>
          <w:rFonts w:hint="eastAsia"/>
          <w:color w:val="000000"/>
          <w:sz w:val="23"/>
          <w:szCs w:val="23"/>
        </w:rPr>
        <w:t>且有效期不得短于投标截止日或开标日，否则，作无效投标处理）</w:t>
      </w:r>
    </w:p>
    <w:p>
      <w:pPr>
        <w:rPr>
          <w:rFonts w:ascii="宋体" w:hAnsi="宋体"/>
          <w:color w:val="000000"/>
          <w:sz w:val="23"/>
          <w:szCs w:val="23"/>
        </w:rPr>
      </w:pPr>
    </w:p>
    <w:p>
      <w:pPr>
        <w:outlineLvl w:val="0"/>
        <w:rPr>
          <w:rFonts w:ascii="宋体" w:hAnsi="宋体"/>
          <w:bCs/>
          <w:color w:val="000000"/>
          <w:sz w:val="23"/>
          <w:szCs w:val="23"/>
        </w:rPr>
      </w:pPr>
      <w:r>
        <w:rPr>
          <w:rFonts w:ascii="宋体" w:hAnsi="宋体"/>
          <w:color w:val="000000"/>
          <w:sz w:val="23"/>
          <w:szCs w:val="23"/>
        </w:rPr>
        <w:br w:type="page"/>
      </w:r>
    </w:p>
    <w:p>
      <w:pPr>
        <w:pStyle w:val="6"/>
        <w:bidi w:val="0"/>
        <w:rPr>
          <w:rFonts w:hint="eastAsia"/>
          <w:lang w:val="en-US" w:eastAsia="zh-CN"/>
        </w:rPr>
      </w:pPr>
      <w:bookmarkStart w:id="49" w:name="_Toc7944"/>
      <w:bookmarkStart w:id="50" w:name="_Toc59630618"/>
      <w:bookmarkStart w:id="51" w:name="_Toc295727245"/>
      <w:r>
        <w:rPr>
          <w:rFonts w:hint="eastAsia"/>
          <w:lang w:val="en-US" w:eastAsia="zh-CN"/>
        </w:rPr>
        <w:t>6.9 投标文件自查清单（仅供提示）</w:t>
      </w:r>
      <w:bookmarkEnd w:id="49"/>
      <w:bookmarkEnd w:id="50"/>
      <w:bookmarkEnd w:id="51"/>
    </w:p>
    <w:p>
      <w:pPr>
        <w:rPr>
          <w:color w:val="000000"/>
        </w:rPr>
      </w:pPr>
    </w:p>
    <w:p>
      <w:pPr>
        <w:rPr>
          <w:rFonts w:ascii="宋体" w:hAnsi="宋体"/>
          <w:color w:val="000000"/>
          <w:sz w:val="24"/>
        </w:rPr>
      </w:pPr>
      <w:r>
        <w:rPr>
          <w:rFonts w:hint="eastAsia" w:ascii="宋体" w:hAnsi="宋体"/>
          <w:color w:val="000000"/>
          <w:sz w:val="28"/>
          <w:szCs w:val="28"/>
        </w:rPr>
        <w:t xml:space="preserve">  </w:t>
      </w:r>
      <w:r>
        <w:rPr>
          <w:rFonts w:hint="eastAsia" w:ascii="宋体" w:hAnsi="宋体"/>
          <w:color w:val="000000"/>
          <w:sz w:val="24"/>
        </w:rPr>
        <w:t xml:space="preserve">  投标人应自行检查投标文件的编制、装订、签署等情况，确保所递交的投标文件资料满足招标文件要求，避免投标文件无效。</w:t>
      </w:r>
    </w:p>
    <w:p>
      <w:pPr>
        <w:rPr>
          <w:color w:val="000000"/>
          <w:sz w:val="24"/>
        </w:rPr>
      </w:pPr>
    </w:p>
    <w:p>
      <w:pPr>
        <w:numPr>
          <w:ilvl w:val="0"/>
          <w:numId w:val="35"/>
        </w:numPr>
        <w:rPr>
          <w:rFonts w:ascii="宋体" w:hAnsi="宋体"/>
          <w:b/>
          <w:color w:val="000000"/>
          <w:sz w:val="24"/>
        </w:rPr>
      </w:pPr>
      <w:r>
        <w:rPr>
          <w:rFonts w:hint="eastAsia" w:ascii="宋体" w:hAnsi="宋体"/>
          <w:b/>
          <w:color w:val="000000"/>
          <w:sz w:val="24"/>
        </w:rPr>
        <w:t>资格性资料</w:t>
      </w:r>
    </w:p>
    <w:p>
      <w:pPr>
        <w:rPr>
          <w:rFonts w:ascii="宋体" w:hAnsi="宋体"/>
          <w:color w:val="000000"/>
          <w:sz w:val="24"/>
        </w:rPr>
      </w:pPr>
      <w:r>
        <w:rPr>
          <w:rFonts w:hint="eastAsia" w:ascii="宋体" w:hAnsi="宋体"/>
          <w:color w:val="000000"/>
          <w:sz w:val="24"/>
        </w:rPr>
        <w:t>对照《资格性审查表》逐项核对应提交资格证明文件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供应商资格要求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b/>
          <w:color w:val="000000"/>
          <w:sz w:val="24"/>
        </w:rPr>
      </w:pPr>
      <w:r>
        <w:rPr>
          <w:rFonts w:hint="eastAsia" w:ascii="宋体" w:hAnsi="宋体"/>
          <w:b/>
          <w:color w:val="000000"/>
          <w:sz w:val="24"/>
        </w:rPr>
        <w:t>符合性审资料</w:t>
      </w:r>
    </w:p>
    <w:p>
      <w:pPr>
        <w:rPr>
          <w:rFonts w:ascii="宋体" w:hAnsi="宋体"/>
          <w:color w:val="000000"/>
          <w:sz w:val="24"/>
        </w:rPr>
      </w:pPr>
      <w:r>
        <w:rPr>
          <w:rFonts w:hint="eastAsia" w:ascii="宋体" w:hAnsi="宋体"/>
          <w:color w:val="000000"/>
          <w:sz w:val="24"/>
        </w:rPr>
        <w:t>对照《符合性审查表》逐项核对投标文件的符合性（含招标文件的★号条款）</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符合性审查条款</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是否符合</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p>
            <w:pPr>
              <w:jc w:val="center"/>
              <w:rPr>
                <w:rFonts w:ascii="宋体" w:hAnsi="宋体"/>
                <w:color w:val="000000"/>
                <w:sz w:val="24"/>
              </w:rPr>
            </w:pPr>
            <w:r>
              <w:rPr>
                <w:rFonts w:hint="eastAsia" w:ascii="宋体" w:hAnsi="宋体"/>
                <w:color w:val="000000"/>
                <w:sz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color w:val="000000"/>
          <w:sz w:val="24"/>
        </w:rPr>
      </w:pPr>
      <w:r>
        <w:rPr>
          <w:rFonts w:hint="eastAsia" w:ascii="宋体" w:hAnsi="宋体"/>
          <w:color w:val="000000"/>
          <w:sz w:val="24"/>
        </w:rPr>
        <w:t>《项目内容及需求》响应资料</w:t>
      </w:r>
    </w:p>
    <w:p>
      <w:pPr>
        <w:rPr>
          <w:rFonts w:ascii="宋体" w:hAnsi="宋体"/>
          <w:color w:val="000000"/>
          <w:sz w:val="24"/>
        </w:rPr>
      </w:pPr>
      <w:r>
        <w:rPr>
          <w:rFonts w:hint="eastAsia" w:ascii="宋体" w:hAnsi="宋体"/>
          <w:color w:val="000000"/>
          <w:sz w:val="24"/>
        </w:rPr>
        <w:t>对照项目需求书要求逐项核对应提交的资料</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用户需求书要求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提交的资料</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p>
    <w:p>
      <w:pPr>
        <w:numPr>
          <w:ilvl w:val="0"/>
          <w:numId w:val="35"/>
        </w:numPr>
        <w:rPr>
          <w:rFonts w:ascii="宋体" w:hAnsi="宋体"/>
          <w:color w:val="000000"/>
          <w:sz w:val="24"/>
        </w:rPr>
      </w:pPr>
      <w:r>
        <w:rPr>
          <w:rFonts w:hint="eastAsia" w:ascii="宋体" w:hAnsi="宋体"/>
          <w:color w:val="000000"/>
          <w:sz w:val="24"/>
        </w:rPr>
        <w:t>《技术评分表》和《商务评分表》中供评审的证明文件</w:t>
      </w:r>
    </w:p>
    <w:p>
      <w:pPr>
        <w:rPr>
          <w:rFonts w:ascii="宋体" w:hAnsi="宋体"/>
          <w:color w:val="000000"/>
          <w:sz w:val="24"/>
        </w:rPr>
      </w:pPr>
      <w:r>
        <w:rPr>
          <w:rFonts w:hint="eastAsia" w:ascii="宋体" w:hAnsi="宋体"/>
          <w:color w:val="000000"/>
          <w:sz w:val="24"/>
        </w:rPr>
        <w:t>对照技术和商务评分表中的评审要求逐项核对应提交的证明文件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2683"/>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序号</w:t>
            </w:r>
          </w:p>
        </w:tc>
        <w:tc>
          <w:tcPr>
            <w:tcW w:w="3060"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技术和商务评审要求</w:t>
            </w:r>
          </w:p>
        </w:tc>
        <w:tc>
          <w:tcPr>
            <w:tcW w:w="2683"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提交的证明文件</w:t>
            </w:r>
          </w:p>
        </w:tc>
        <w:tc>
          <w:tcPr>
            <w:tcW w:w="2537" w:type="dxa"/>
            <w:shd w:val="clear" w:color="auto" w:fill="C0C0C0"/>
            <w:noWrap w:val="0"/>
            <w:vAlign w:val="center"/>
          </w:tcPr>
          <w:p>
            <w:pPr>
              <w:jc w:val="center"/>
              <w:rPr>
                <w:rFonts w:ascii="宋体" w:hAnsi="宋体"/>
                <w:color w:val="000000"/>
                <w:sz w:val="24"/>
              </w:rPr>
            </w:pPr>
            <w:r>
              <w:rPr>
                <w:rFonts w:hint="eastAsia" w:ascii="宋体" w:hAnsi="宋体"/>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rPr>
                <w:rFonts w:ascii="宋体" w:hAnsi="宋体"/>
                <w:color w:val="000000"/>
                <w:sz w:val="24"/>
              </w:rPr>
            </w:pPr>
          </w:p>
        </w:tc>
        <w:tc>
          <w:tcPr>
            <w:tcW w:w="3060" w:type="dxa"/>
            <w:noWrap w:val="0"/>
            <w:vAlign w:val="top"/>
          </w:tcPr>
          <w:p>
            <w:pPr>
              <w:rPr>
                <w:rFonts w:ascii="宋体" w:hAnsi="宋体"/>
                <w:color w:val="000000"/>
                <w:sz w:val="24"/>
              </w:rPr>
            </w:pPr>
          </w:p>
        </w:tc>
        <w:tc>
          <w:tcPr>
            <w:tcW w:w="2683" w:type="dxa"/>
            <w:noWrap w:val="0"/>
            <w:vAlign w:val="top"/>
          </w:tcPr>
          <w:p>
            <w:pPr>
              <w:rPr>
                <w:rFonts w:ascii="宋体" w:hAnsi="宋体"/>
                <w:color w:val="000000"/>
                <w:sz w:val="24"/>
              </w:rPr>
            </w:pPr>
          </w:p>
        </w:tc>
        <w:tc>
          <w:tcPr>
            <w:tcW w:w="2537" w:type="dxa"/>
            <w:noWrap w:val="0"/>
            <w:vAlign w:val="top"/>
          </w:tcPr>
          <w:p>
            <w:pPr>
              <w:rPr>
                <w:rFonts w:ascii="宋体" w:hAnsi="宋体"/>
                <w:color w:val="000000"/>
                <w:sz w:val="24"/>
              </w:rPr>
            </w:pPr>
          </w:p>
        </w:tc>
      </w:tr>
    </w:tbl>
    <w:p>
      <w:pPr>
        <w:rPr>
          <w:rFonts w:ascii="宋体" w:hAnsi="宋体"/>
          <w:color w:val="000000"/>
          <w:sz w:val="24"/>
        </w:rPr>
      </w:pPr>
      <w:r>
        <w:rPr>
          <w:rFonts w:hint="eastAsia" w:ascii="宋体" w:hAnsi="宋体"/>
          <w:color w:val="000000"/>
          <w:sz w:val="24"/>
        </w:rPr>
        <w:t>注：投标人应根据投标文件中的资料提交情况如实制作本清单，并对本清单的准确性负责。</w:t>
      </w:r>
    </w:p>
    <w:p>
      <w:pPr>
        <w:rPr>
          <w:sz w:val="23"/>
          <w:szCs w:val="23"/>
        </w:rPr>
      </w:pPr>
    </w:p>
    <w:sectPr>
      <w:footerReference r:id="rId12" w:type="first"/>
      <w:footerReference r:id="rId11" w:type="default"/>
      <w:pgSz w:w="11907" w:h="16840"/>
      <w:pgMar w:top="1440" w:right="1467" w:bottom="1440" w:left="1758" w:header="851" w:footer="992" w:gutter="0"/>
      <w:pgBorders>
        <w:top w:val="none" w:sz="0" w:space="0"/>
        <w:left w:val="none" w:sz="0" w:space="0"/>
        <w:bottom w:val="none" w:sz="0" w:space="0"/>
        <w:right w:val="none" w:sz="0" w:space="0"/>
      </w:pgBorders>
      <w:pgNumType w:fmt="decimal"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uogcsBAACc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cLqIH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hgbcsBAACcAwAADgAAAGRycy9lMm9Eb2MueG1srVPNjtMwEL4j8Q6W&#10;79Rpta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Ny+z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W4YG3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9d7c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LEcYsDv3z/dvnx6/LzK1lW&#10;L2+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0/Xe3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KUn2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Syr&#10;l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ClJ9v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w:t>
                    </w:r>
                    <w:r>
                      <w:fldChar w:fldCharType="end"/>
                    </w:r>
                  </w:p>
                </w:txbxContent>
              </v:textbox>
            </v:shape>
          </w:pict>
        </mc:Fallback>
      </mc:AlternateContent>
    </w:r>
  </w:p>
  <w:p>
    <w:pPr>
      <w:pStyle w:val="2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B7N7MsBAACcAwAADgAAAGRycy9lMm9Eb2MueG1srVPNjtMwEL4j7TtY&#10;vm+dViu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M3lFhucODn79/OP36df34l&#10;y+KmTAr1HipMfPCYGod3bsC9mf2AzkR8aINJX6REMI76ni76yiESkR6Vq7IsMCQwNl8Qnz099wHi&#10;vXSGJKOmAQeYdeXHDxDH1DklVbPuTmmdh6jtXw7ETB6Weh97TFYcdsNEaOeaE/LpcfY1tbjqlOj3&#10;FqVNazIbYTZ2s3HwQe27vEepHvi3h4hN5N5ShRF2KoxDy+ymBUtb8ec9Zz39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Qezez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2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gQbsoBAACc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4tgdtzjwy/dvlx+/Lj+/kmX1&#10;8nVWqA9QY+JdwNQ0vPUD7s3sB3Rm4oOKNn+REsE46nu+6iuHRER+tF6t1xWGBMbmC+Kzh+chQnon&#10;vSXZaGjEARZd+ekDpDF1TsnVnL/VxpQhGveXAzGzh+Xexx6zlYb9MBHa+/aMfHqcfUMdrjol5r1D&#10;afOazEacjf1sHEPUh67sUa4H4c0xYROlt1xhhJ0K49AKu2nB8lb8eS9ZD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fgQbsoBAACc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6</w:t>
                    </w:r>
                    <w:r>
                      <w:fldChar w:fldCharType="end"/>
                    </w:r>
                  </w:p>
                </w:txbxContent>
              </v:textbox>
            </v:shape>
          </w:pict>
        </mc:Fallback>
      </mc:AlternateContent>
    </w:r>
  </w:p>
  <w:p>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4NdcsBAACcAwAADgAAAGRycy9lMm9Eb2MueG1srVNLjtswDN0X6B0E&#10;7SdyAkyRGn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i+DXX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18</w:t>
                    </w:r>
                    <w:r>
                      <w:fldChar w:fldCharType="end"/>
                    </w:r>
                  </w:p>
                </w:txbxContent>
              </v:textbox>
            </v:shape>
          </w:pict>
        </mc:Fallback>
      </mc:AlternateContent>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u w:val="single"/>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0Tp88oBAACd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9XqZJeoD1Jj5EDA3DXd+wPTZD+jMzAcVbf4iJ4JxRDtfBZZDIiI/Wq/W6wpDAmPzBfHZ4/MQIb2V&#10;3pJsNDTiBIuw/PQe0pg6p+Rqzt9rY8oUjfvLgZjZw3LvY4/ZSsN+mAjtfXtGPj0Ov6EOd50S886h&#10;tthfmo04G/vZOIaoD11ZpFwPwu0xYROlt1xhhJ0K49QKu2nD8lr8eS9Zj3/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0Tp88oBAACd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17</w:t>
                    </w:r>
                    <w:r>
                      <w:fldChar w:fldCharType="end"/>
                    </w:r>
                  </w:p>
                </w:txbxContent>
              </v:textbox>
            </v:shape>
          </w:pict>
        </mc:Fallback>
      </mc:AlternateContent>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bookmarkStart w:id="52" w:name="OLE_LINK14"/>
    <w:bookmarkEnd w:id="52"/>
    <w:bookmarkStart w:id="53" w:name="_Hlk303930787"/>
    <w:bookmarkEnd w:id="53"/>
    <w:bookmarkStart w:id="54" w:name="OLE_LINK15"/>
    <w:bookmarkEnd w:id="5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C0238"/>
    <w:multiLevelType w:val="singleLevel"/>
    <w:tmpl w:val="FFAC0238"/>
    <w:lvl w:ilvl="0" w:tentative="0">
      <w:start w:val="1"/>
      <w:numFmt w:val="decimal"/>
      <w:suff w:val="space"/>
      <w:lvlText w:val="（%1）"/>
      <w:lvlJc w:val="left"/>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132D5F"/>
    <w:multiLevelType w:val="multilevel"/>
    <w:tmpl w:val="27132D5F"/>
    <w:lvl w:ilvl="0" w:tentative="0">
      <w:start w:val="1"/>
      <w:numFmt w:val="chineseCountingThousand"/>
      <w:lvlText w:val="（%1）"/>
      <w:lvlJc w:val="left"/>
      <w:pPr>
        <w:tabs>
          <w:tab w:val="left" w:pos="851"/>
        </w:tabs>
        <w:ind w:left="1789" w:hanging="938"/>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A2D37D3"/>
    <w:multiLevelType w:val="multilevel"/>
    <w:tmpl w:val="2A2D37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D0E906A"/>
    <w:multiLevelType w:val="singleLevel"/>
    <w:tmpl w:val="4D0E906A"/>
    <w:lvl w:ilvl="0" w:tentative="0">
      <w:start w:val="1"/>
      <w:numFmt w:val="decimalEnclosedCircleChinese"/>
      <w:suff w:val="nothing"/>
      <w:lvlText w:val="%1　"/>
      <w:lvlJc w:val="left"/>
      <w:pPr>
        <w:ind w:left="0" w:firstLine="400"/>
      </w:pPr>
      <w:rPr>
        <w:rFonts w:hint="eastAsia"/>
      </w:rPr>
    </w:lvl>
  </w:abstractNum>
  <w:abstractNum w:abstractNumId="16">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E273707"/>
    <w:multiLevelType w:val="multilevel"/>
    <w:tmpl w:val="5E273707"/>
    <w:lvl w:ilvl="0" w:tentative="0">
      <w:start w:val="1"/>
      <w:numFmt w:val="chineseCountingThousand"/>
      <w:lvlText w:val="（%1）"/>
      <w:lvlJc w:val="left"/>
      <w:pPr>
        <w:tabs>
          <w:tab w:val="left" w:pos="480"/>
        </w:tabs>
        <w:ind w:left="1418" w:hanging="938"/>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7">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5"/>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7"/>
  </w:num>
  <w:num w:numId="8">
    <w:abstractNumId w:val="20"/>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
  </w:num>
  <w:num w:numId="13">
    <w:abstractNumId w:val="14"/>
  </w:num>
  <w:num w:numId="14">
    <w:abstractNumId w:val="30"/>
  </w:num>
  <w:num w:numId="15">
    <w:abstractNumId w:val="22"/>
  </w:num>
  <w:num w:numId="16">
    <w:abstractNumId w:val="24"/>
  </w:num>
  <w:num w:numId="17">
    <w:abstractNumId w:val="4"/>
  </w:num>
  <w:num w:numId="18">
    <w:abstractNumId w:val="19"/>
  </w:num>
  <w:num w:numId="19">
    <w:abstractNumId w:val="3"/>
  </w:num>
  <w:num w:numId="20">
    <w:abstractNumId w:val="29"/>
  </w:num>
  <w:num w:numId="21">
    <w:abstractNumId w:val="16"/>
  </w:num>
  <w:num w:numId="22">
    <w:abstractNumId w:val="25"/>
  </w:num>
  <w:num w:numId="23">
    <w:abstractNumId w:val="6"/>
  </w:num>
  <w:num w:numId="24">
    <w:abstractNumId w:val="5"/>
  </w:num>
  <w:num w:numId="25">
    <w:abstractNumId w:val="27"/>
  </w:num>
  <w:num w:numId="26">
    <w:abstractNumId w:val="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1"/>
  </w:num>
  <w:num w:numId="32">
    <w:abstractNumId w:val="7"/>
  </w:num>
  <w:num w:numId="33">
    <w:abstractNumId w:val="0"/>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DA176C"/>
    <w:rsid w:val="0000486A"/>
    <w:rsid w:val="00033F19"/>
    <w:rsid w:val="00044344"/>
    <w:rsid w:val="00065537"/>
    <w:rsid w:val="00077147"/>
    <w:rsid w:val="00097969"/>
    <w:rsid w:val="000A09B0"/>
    <w:rsid w:val="000B14EB"/>
    <w:rsid w:val="000B3CAE"/>
    <w:rsid w:val="000D2204"/>
    <w:rsid w:val="000E1F35"/>
    <w:rsid w:val="000E7DB2"/>
    <w:rsid w:val="00117EA9"/>
    <w:rsid w:val="00136DE6"/>
    <w:rsid w:val="00141B66"/>
    <w:rsid w:val="001529E6"/>
    <w:rsid w:val="00163B42"/>
    <w:rsid w:val="00167DC8"/>
    <w:rsid w:val="00183EB6"/>
    <w:rsid w:val="00184737"/>
    <w:rsid w:val="00184EC2"/>
    <w:rsid w:val="00184FD5"/>
    <w:rsid w:val="0019218B"/>
    <w:rsid w:val="00196E11"/>
    <w:rsid w:val="001B1DC8"/>
    <w:rsid w:val="001C0BD4"/>
    <w:rsid w:val="001D6E62"/>
    <w:rsid w:val="001E2EA5"/>
    <w:rsid w:val="0020631D"/>
    <w:rsid w:val="00217EA1"/>
    <w:rsid w:val="0022709E"/>
    <w:rsid w:val="00235975"/>
    <w:rsid w:val="002462DE"/>
    <w:rsid w:val="00250646"/>
    <w:rsid w:val="00254124"/>
    <w:rsid w:val="00257E5F"/>
    <w:rsid w:val="002716F6"/>
    <w:rsid w:val="00284492"/>
    <w:rsid w:val="00294CCD"/>
    <w:rsid w:val="002E613C"/>
    <w:rsid w:val="00315407"/>
    <w:rsid w:val="00326E7F"/>
    <w:rsid w:val="003310BA"/>
    <w:rsid w:val="00331E4C"/>
    <w:rsid w:val="003469A9"/>
    <w:rsid w:val="0034732D"/>
    <w:rsid w:val="00361B01"/>
    <w:rsid w:val="003634EF"/>
    <w:rsid w:val="00364374"/>
    <w:rsid w:val="003707DD"/>
    <w:rsid w:val="00385088"/>
    <w:rsid w:val="00395504"/>
    <w:rsid w:val="003A2FFD"/>
    <w:rsid w:val="003A6294"/>
    <w:rsid w:val="003D320B"/>
    <w:rsid w:val="003E2E90"/>
    <w:rsid w:val="003E398F"/>
    <w:rsid w:val="003F03D8"/>
    <w:rsid w:val="00401F20"/>
    <w:rsid w:val="0041281A"/>
    <w:rsid w:val="00415E19"/>
    <w:rsid w:val="00422EE8"/>
    <w:rsid w:val="00423DD4"/>
    <w:rsid w:val="0045674E"/>
    <w:rsid w:val="00460A53"/>
    <w:rsid w:val="00474DC6"/>
    <w:rsid w:val="0047683E"/>
    <w:rsid w:val="00481ED0"/>
    <w:rsid w:val="004A4CCF"/>
    <w:rsid w:val="004B4B10"/>
    <w:rsid w:val="004D31D4"/>
    <w:rsid w:val="004D3E52"/>
    <w:rsid w:val="004D7CF8"/>
    <w:rsid w:val="004F1F17"/>
    <w:rsid w:val="004F4D90"/>
    <w:rsid w:val="00500E9B"/>
    <w:rsid w:val="005068A2"/>
    <w:rsid w:val="005119C5"/>
    <w:rsid w:val="00521428"/>
    <w:rsid w:val="00521C8E"/>
    <w:rsid w:val="00523262"/>
    <w:rsid w:val="0052636C"/>
    <w:rsid w:val="00533D66"/>
    <w:rsid w:val="00562DF4"/>
    <w:rsid w:val="0057016F"/>
    <w:rsid w:val="00590064"/>
    <w:rsid w:val="00591AB6"/>
    <w:rsid w:val="005B29E8"/>
    <w:rsid w:val="005D0B12"/>
    <w:rsid w:val="00603574"/>
    <w:rsid w:val="006103AD"/>
    <w:rsid w:val="00613A10"/>
    <w:rsid w:val="00622680"/>
    <w:rsid w:val="006444BB"/>
    <w:rsid w:val="00645533"/>
    <w:rsid w:val="006510FF"/>
    <w:rsid w:val="0065227A"/>
    <w:rsid w:val="00656A9A"/>
    <w:rsid w:val="006609D1"/>
    <w:rsid w:val="00664B67"/>
    <w:rsid w:val="006729C2"/>
    <w:rsid w:val="00682729"/>
    <w:rsid w:val="00694461"/>
    <w:rsid w:val="006A0618"/>
    <w:rsid w:val="006A10F9"/>
    <w:rsid w:val="006A3965"/>
    <w:rsid w:val="006B37B8"/>
    <w:rsid w:val="006C3035"/>
    <w:rsid w:val="006C48FC"/>
    <w:rsid w:val="006C73CD"/>
    <w:rsid w:val="006C77DC"/>
    <w:rsid w:val="006D611F"/>
    <w:rsid w:val="006D6700"/>
    <w:rsid w:val="006E19D5"/>
    <w:rsid w:val="006F104E"/>
    <w:rsid w:val="0070003C"/>
    <w:rsid w:val="0070213A"/>
    <w:rsid w:val="00713411"/>
    <w:rsid w:val="00717187"/>
    <w:rsid w:val="00724404"/>
    <w:rsid w:val="007314E4"/>
    <w:rsid w:val="00760705"/>
    <w:rsid w:val="00772082"/>
    <w:rsid w:val="00777BE7"/>
    <w:rsid w:val="007A31DD"/>
    <w:rsid w:val="007A5E84"/>
    <w:rsid w:val="007A64FF"/>
    <w:rsid w:val="007B6642"/>
    <w:rsid w:val="007C047E"/>
    <w:rsid w:val="007D1979"/>
    <w:rsid w:val="007E2190"/>
    <w:rsid w:val="007F654C"/>
    <w:rsid w:val="008125EE"/>
    <w:rsid w:val="008220CA"/>
    <w:rsid w:val="00827E1A"/>
    <w:rsid w:val="00832A09"/>
    <w:rsid w:val="00836CAB"/>
    <w:rsid w:val="008409A2"/>
    <w:rsid w:val="008528DD"/>
    <w:rsid w:val="00860CAD"/>
    <w:rsid w:val="00861AAD"/>
    <w:rsid w:val="00862962"/>
    <w:rsid w:val="00863E06"/>
    <w:rsid w:val="008848DB"/>
    <w:rsid w:val="00884D7D"/>
    <w:rsid w:val="00884EF3"/>
    <w:rsid w:val="00890EF0"/>
    <w:rsid w:val="00896A0E"/>
    <w:rsid w:val="008A50C4"/>
    <w:rsid w:val="008A6AC4"/>
    <w:rsid w:val="008D1414"/>
    <w:rsid w:val="008D296C"/>
    <w:rsid w:val="008D3E4C"/>
    <w:rsid w:val="00913497"/>
    <w:rsid w:val="00921D81"/>
    <w:rsid w:val="009235A7"/>
    <w:rsid w:val="0092363C"/>
    <w:rsid w:val="00923FA6"/>
    <w:rsid w:val="00942343"/>
    <w:rsid w:val="00950B96"/>
    <w:rsid w:val="00980592"/>
    <w:rsid w:val="0099025E"/>
    <w:rsid w:val="009C0CC8"/>
    <w:rsid w:val="009C23F3"/>
    <w:rsid w:val="009D118A"/>
    <w:rsid w:val="009E00B3"/>
    <w:rsid w:val="009E46DB"/>
    <w:rsid w:val="00A06348"/>
    <w:rsid w:val="00A07D07"/>
    <w:rsid w:val="00A121C5"/>
    <w:rsid w:val="00A242EC"/>
    <w:rsid w:val="00A31041"/>
    <w:rsid w:val="00A36B1D"/>
    <w:rsid w:val="00A42E97"/>
    <w:rsid w:val="00A46DFB"/>
    <w:rsid w:val="00A915D4"/>
    <w:rsid w:val="00AB779A"/>
    <w:rsid w:val="00AB79DD"/>
    <w:rsid w:val="00AB7C07"/>
    <w:rsid w:val="00AC3785"/>
    <w:rsid w:val="00AC5E5C"/>
    <w:rsid w:val="00AD12D0"/>
    <w:rsid w:val="00AF577D"/>
    <w:rsid w:val="00B11FE1"/>
    <w:rsid w:val="00B1312F"/>
    <w:rsid w:val="00B25DE6"/>
    <w:rsid w:val="00B26C16"/>
    <w:rsid w:val="00B3665E"/>
    <w:rsid w:val="00B426E2"/>
    <w:rsid w:val="00B521E2"/>
    <w:rsid w:val="00B52EC3"/>
    <w:rsid w:val="00B73E8F"/>
    <w:rsid w:val="00B75F34"/>
    <w:rsid w:val="00BB066A"/>
    <w:rsid w:val="00BC0573"/>
    <w:rsid w:val="00BC253C"/>
    <w:rsid w:val="00BC5508"/>
    <w:rsid w:val="00BC762D"/>
    <w:rsid w:val="00BE11AA"/>
    <w:rsid w:val="00BE2504"/>
    <w:rsid w:val="00BF4C77"/>
    <w:rsid w:val="00C0458A"/>
    <w:rsid w:val="00C14DBB"/>
    <w:rsid w:val="00C34D6C"/>
    <w:rsid w:val="00C36E2D"/>
    <w:rsid w:val="00C6464F"/>
    <w:rsid w:val="00C72AEF"/>
    <w:rsid w:val="00C91322"/>
    <w:rsid w:val="00CA1FB1"/>
    <w:rsid w:val="00CA2CCC"/>
    <w:rsid w:val="00CA3EEC"/>
    <w:rsid w:val="00CC4333"/>
    <w:rsid w:val="00CD103C"/>
    <w:rsid w:val="00CD4A0A"/>
    <w:rsid w:val="00CD75E2"/>
    <w:rsid w:val="00CE3606"/>
    <w:rsid w:val="00CE633A"/>
    <w:rsid w:val="00CF3002"/>
    <w:rsid w:val="00D01DB4"/>
    <w:rsid w:val="00D578D0"/>
    <w:rsid w:val="00D63126"/>
    <w:rsid w:val="00D66D81"/>
    <w:rsid w:val="00D7622D"/>
    <w:rsid w:val="00D85620"/>
    <w:rsid w:val="00D9086B"/>
    <w:rsid w:val="00DA176C"/>
    <w:rsid w:val="00DA5979"/>
    <w:rsid w:val="00DD1684"/>
    <w:rsid w:val="00DE1CF0"/>
    <w:rsid w:val="00DF011B"/>
    <w:rsid w:val="00E1687D"/>
    <w:rsid w:val="00E3420A"/>
    <w:rsid w:val="00E35E83"/>
    <w:rsid w:val="00E43EDB"/>
    <w:rsid w:val="00E44404"/>
    <w:rsid w:val="00E451E5"/>
    <w:rsid w:val="00E54F35"/>
    <w:rsid w:val="00E674CE"/>
    <w:rsid w:val="00E87247"/>
    <w:rsid w:val="00E95A19"/>
    <w:rsid w:val="00E96411"/>
    <w:rsid w:val="00EA72EE"/>
    <w:rsid w:val="00EA7AE2"/>
    <w:rsid w:val="00EB4472"/>
    <w:rsid w:val="00EC0139"/>
    <w:rsid w:val="00EC5143"/>
    <w:rsid w:val="00EC5293"/>
    <w:rsid w:val="00EE2286"/>
    <w:rsid w:val="00EE6A16"/>
    <w:rsid w:val="00EF01C8"/>
    <w:rsid w:val="00F04B4C"/>
    <w:rsid w:val="00F13750"/>
    <w:rsid w:val="00F17966"/>
    <w:rsid w:val="00F342D7"/>
    <w:rsid w:val="00F36A29"/>
    <w:rsid w:val="00F5151D"/>
    <w:rsid w:val="00F52A05"/>
    <w:rsid w:val="00F621D4"/>
    <w:rsid w:val="00F73326"/>
    <w:rsid w:val="00F83F5E"/>
    <w:rsid w:val="00F84768"/>
    <w:rsid w:val="00F85AE0"/>
    <w:rsid w:val="00F91939"/>
    <w:rsid w:val="00F91C9D"/>
    <w:rsid w:val="00FB0610"/>
    <w:rsid w:val="00FB26C2"/>
    <w:rsid w:val="00FB56FD"/>
    <w:rsid w:val="00FD3305"/>
    <w:rsid w:val="00FE65D8"/>
    <w:rsid w:val="00FF3C5E"/>
    <w:rsid w:val="0108035A"/>
    <w:rsid w:val="011D4668"/>
    <w:rsid w:val="01DE139B"/>
    <w:rsid w:val="023A5CA6"/>
    <w:rsid w:val="02A67A28"/>
    <w:rsid w:val="037E280C"/>
    <w:rsid w:val="04013310"/>
    <w:rsid w:val="05123957"/>
    <w:rsid w:val="05F02E8B"/>
    <w:rsid w:val="0678567C"/>
    <w:rsid w:val="06966A0D"/>
    <w:rsid w:val="06C05AF1"/>
    <w:rsid w:val="06ED4C8A"/>
    <w:rsid w:val="07402BF3"/>
    <w:rsid w:val="07DE6A9A"/>
    <w:rsid w:val="09ED154E"/>
    <w:rsid w:val="0AB90B39"/>
    <w:rsid w:val="0B74376A"/>
    <w:rsid w:val="0B776EC0"/>
    <w:rsid w:val="0B95212F"/>
    <w:rsid w:val="0BB23C45"/>
    <w:rsid w:val="0BB51797"/>
    <w:rsid w:val="0BDF6B5E"/>
    <w:rsid w:val="0BFB4B3E"/>
    <w:rsid w:val="0C10126D"/>
    <w:rsid w:val="0C835C86"/>
    <w:rsid w:val="0CB95778"/>
    <w:rsid w:val="0CCC4D37"/>
    <w:rsid w:val="0CEA3DD7"/>
    <w:rsid w:val="0D486975"/>
    <w:rsid w:val="0D933ACB"/>
    <w:rsid w:val="0E374ADB"/>
    <w:rsid w:val="0ED308B1"/>
    <w:rsid w:val="0F0A4F36"/>
    <w:rsid w:val="0F140BE0"/>
    <w:rsid w:val="0F646F20"/>
    <w:rsid w:val="0F871FC5"/>
    <w:rsid w:val="0FB03BC1"/>
    <w:rsid w:val="10034A31"/>
    <w:rsid w:val="101D6B53"/>
    <w:rsid w:val="10330F2A"/>
    <w:rsid w:val="109F51D7"/>
    <w:rsid w:val="109F534B"/>
    <w:rsid w:val="10C51415"/>
    <w:rsid w:val="10C70CD8"/>
    <w:rsid w:val="11CD504A"/>
    <w:rsid w:val="121F6D3E"/>
    <w:rsid w:val="12553EE6"/>
    <w:rsid w:val="125B5A1E"/>
    <w:rsid w:val="128B44A8"/>
    <w:rsid w:val="12B82E37"/>
    <w:rsid w:val="12ED5D11"/>
    <w:rsid w:val="132D4483"/>
    <w:rsid w:val="135367CB"/>
    <w:rsid w:val="136E40A3"/>
    <w:rsid w:val="13783DEF"/>
    <w:rsid w:val="14676F8C"/>
    <w:rsid w:val="14953C66"/>
    <w:rsid w:val="14A56630"/>
    <w:rsid w:val="155A5C64"/>
    <w:rsid w:val="15C90318"/>
    <w:rsid w:val="15E72011"/>
    <w:rsid w:val="16032A72"/>
    <w:rsid w:val="163F21FC"/>
    <w:rsid w:val="16B117B2"/>
    <w:rsid w:val="1740136A"/>
    <w:rsid w:val="18A017D0"/>
    <w:rsid w:val="18B40D68"/>
    <w:rsid w:val="1920603D"/>
    <w:rsid w:val="19BE75D5"/>
    <w:rsid w:val="19D156D5"/>
    <w:rsid w:val="19D90944"/>
    <w:rsid w:val="19F438AD"/>
    <w:rsid w:val="1B042819"/>
    <w:rsid w:val="1B1E67F9"/>
    <w:rsid w:val="1B55718B"/>
    <w:rsid w:val="1B940553"/>
    <w:rsid w:val="1BBF01D1"/>
    <w:rsid w:val="1C6015F0"/>
    <w:rsid w:val="1CF30371"/>
    <w:rsid w:val="1DA819EC"/>
    <w:rsid w:val="1DDF6CDF"/>
    <w:rsid w:val="1E0345E3"/>
    <w:rsid w:val="1EA631A1"/>
    <w:rsid w:val="1F08721A"/>
    <w:rsid w:val="1F3E042B"/>
    <w:rsid w:val="206A5AD0"/>
    <w:rsid w:val="21240AF9"/>
    <w:rsid w:val="218B57C8"/>
    <w:rsid w:val="21DA2BDE"/>
    <w:rsid w:val="22040172"/>
    <w:rsid w:val="22261F52"/>
    <w:rsid w:val="227801E0"/>
    <w:rsid w:val="227B7559"/>
    <w:rsid w:val="227D7C28"/>
    <w:rsid w:val="22F91935"/>
    <w:rsid w:val="231777E7"/>
    <w:rsid w:val="238C6112"/>
    <w:rsid w:val="23C53D86"/>
    <w:rsid w:val="23F82917"/>
    <w:rsid w:val="24015D59"/>
    <w:rsid w:val="247E30D0"/>
    <w:rsid w:val="249621E5"/>
    <w:rsid w:val="249C332D"/>
    <w:rsid w:val="249D12EE"/>
    <w:rsid w:val="24BD67EB"/>
    <w:rsid w:val="24D13FDD"/>
    <w:rsid w:val="2529624F"/>
    <w:rsid w:val="260D3CE6"/>
    <w:rsid w:val="26C9241A"/>
    <w:rsid w:val="26E53D16"/>
    <w:rsid w:val="273C148D"/>
    <w:rsid w:val="277D6996"/>
    <w:rsid w:val="2781206F"/>
    <w:rsid w:val="278475AC"/>
    <w:rsid w:val="27FB5C86"/>
    <w:rsid w:val="280705CF"/>
    <w:rsid w:val="2853500D"/>
    <w:rsid w:val="29073504"/>
    <w:rsid w:val="296718CC"/>
    <w:rsid w:val="29962E3B"/>
    <w:rsid w:val="29D972DD"/>
    <w:rsid w:val="29EB3986"/>
    <w:rsid w:val="29FF63B1"/>
    <w:rsid w:val="2B87588A"/>
    <w:rsid w:val="2B920E35"/>
    <w:rsid w:val="2BAB09E5"/>
    <w:rsid w:val="2C3957F2"/>
    <w:rsid w:val="2C3B50DA"/>
    <w:rsid w:val="2C6132AD"/>
    <w:rsid w:val="2CC02285"/>
    <w:rsid w:val="2CFD291E"/>
    <w:rsid w:val="2D1812EA"/>
    <w:rsid w:val="2D4B53F8"/>
    <w:rsid w:val="2D6F5CAE"/>
    <w:rsid w:val="2DD7361B"/>
    <w:rsid w:val="2DDC3620"/>
    <w:rsid w:val="2F341465"/>
    <w:rsid w:val="2F3C1703"/>
    <w:rsid w:val="2F651443"/>
    <w:rsid w:val="2F750D73"/>
    <w:rsid w:val="30157255"/>
    <w:rsid w:val="307165CD"/>
    <w:rsid w:val="30817D16"/>
    <w:rsid w:val="316B6F01"/>
    <w:rsid w:val="3172765E"/>
    <w:rsid w:val="31D34E77"/>
    <w:rsid w:val="327C0651"/>
    <w:rsid w:val="32F96E5D"/>
    <w:rsid w:val="33BC28F8"/>
    <w:rsid w:val="33E65B1A"/>
    <w:rsid w:val="3408470F"/>
    <w:rsid w:val="343C181D"/>
    <w:rsid w:val="34B26D5D"/>
    <w:rsid w:val="35572EC3"/>
    <w:rsid w:val="35EF391E"/>
    <w:rsid w:val="3604148F"/>
    <w:rsid w:val="36445510"/>
    <w:rsid w:val="367000B2"/>
    <w:rsid w:val="36B5678E"/>
    <w:rsid w:val="36DB7AC9"/>
    <w:rsid w:val="379443BE"/>
    <w:rsid w:val="37E154B3"/>
    <w:rsid w:val="37E80937"/>
    <w:rsid w:val="3853706C"/>
    <w:rsid w:val="38A87DE8"/>
    <w:rsid w:val="38D109A9"/>
    <w:rsid w:val="38D57F98"/>
    <w:rsid w:val="38E96500"/>
    <w:rsid w:val="38F82B3F"/>
    <w:rsid w:val="3930188D"/>
    <w:rsid w:val="393850E7"/>
    <w:rsid w:val="39441E7B"/>
    <w:rsid w:val="39F504C6"/>
    <w:rsid w:val="3A223195"/>
    <w:rsid w:val="3B30287A"/>
    <w:rsid w:val="3BC13445"/>
    <w:rsid w:val="3BE36094"/>
    <w:rsid w:val="3C2B76EC"/>
    <w:rsid w:val="3C446D8B"/>
    <w:rsid w:val="3C6F5F56"/>
    <w:rsid w:val="3C780677"/>
    <w:rsid w:val="3CD619A2"/>
    <w:rsid w:val="3CE40590"/>
    <w:rsid w:val="3DE67AEF"/>
    <w:rsid w:val="3EED17D0"/>
    <w:rsid w:val="3F2350B4"/>
    <w:rsid w:val="3F4003A2"/>
    <w:rsid w:val="3FDB660C"/>
    <w:rsid w:val="405555FE"/>
    <w:rsid w:val="40CC5750"/>
    <w:rsid w:val="40DE674C"/>
    <w:rsid w:val="41862436"/>
    <w:rsid w:val="41C20D84"/>
    <w:rsid w:val="420D6DE3"/>
    <w:rsid w:val="42E104B2"/>
    <w:rsid w:val="438038CD"/>
    <w:rsid w:val="43813BE8"/>
    <w:rsid w:val="44921407"/>
    <w:rsid w:val="44B02C63"/>
    <w:rsid w:val="45473DD6"/>
    <w:rsid w:val="45486818"/>
    <w:rsid w:val="45873B9E"/>
    <w:rsid w:val="45DC04DF"/>
    <w:rsid w:val="45E9196F"/>
    <w:rsid w:val="46370F91"/>
    <w:rsid w:val="46561836"/>
    <w:rsid w:val="469D49BC"/>
    <w:rsid w:val="46B27E3D"/>
    <w:rsid w:val="46D86895"/>
    <w:rsid w:val="46F012F9"/>
    <w:rsid w:val="485D29BF"/>
    <w:rsid w:val="488F1B00"/>
    <w:rsid w:val="48A52518"/>
    <w:rsid w:val="49196BEA"/>
    <w:rsid w:val="49453D5E"/>
    <w:rsid w:val="49900FBF"/>
    <w:rsid w:val="49935F6C"/>
    <w:rsid w:val="49E224D0"/>
    <w:rsid w:val="4A11747C"/>
    <w:rsid w:val="4A646B06"/>
    <w:rsid w:val="4AD20F98"/>
    <w:rsid w:val="4B0E3842"/>
    <w:rsid w:val="4B74697D"/>
    <w:rsid w:val="4B8768C5"/>
    <w:rsid w:val="4BFB12E4"/>
    <w:rsid w:val="4C052251"/>
    <w:rsid w:val="4CC968F1"/>
    <w:rsid w:val="4D16313C"/>
    <w:rsid w:val="4D8D08FA"/>
    <w:rsid w:val="4DBE3EA4"/>
    <w:rsid w:val="4EAA1E75"/>
    <w:rsid w:val="4F4A6429"/>
    <w:rsid w:val="501D4AA3"/>
    <w:rsid w:val="5093216D"/>
    <w:rsid w:val="50C8669D"/>
    <w:rsid w:val="51031C29"/>
    <w:rsid w:val="51A87F20"/>
    <w:rsid w:val="51BD6549"/>
    <w:rsid w:val="51EA7325"/>
    <w:rsid w:val="527247C1"/>
    <w:rsid w:val="527D6C7F"/>
    <w:rsid w:val="537F397C"/>
    <w:rsid w:val="5386721B"/>
    <w:rsid w:val="54725202"/>
    <w:rsid w:val="54B84FF0"/>
    <w:rsid w:val="54DF3F75"/>
    <w:rsid w:val="556307CA"/>
    <w:rsid w:val="556755C3"/>
    <w:rsid w:val="55CC49A9"/>
    <w:rsid w:val="55DF727A"/>
    <w:rsid w:val="55E733AF"/>
    <w:rsid w:val="570E6F6E"/>
    <w:rsid w:val="57297D9E"/>
    <w:rsid w:val="574837DE"/>
    <w:rsid w:val="57A20E46"/>
    <w:rsid w:val="587439CA"/>
    <w:rsid w:val="58D90C2E"/>
    <w:rsid w:val="5967493B"/>
    <w:rsid w:val="59AB4C89"/>
    <w:rsid w:val="59E61F6F"/>
    <w:rsid w:val="5A924D04"/>
    <w:rsid w:val="5B482837"/>
    <w:rsid w:val="5B5E462C"/>
    <w:rsid w:val="5C0F5ECE"/>
    <w:rsid w:val="5C221F2B"/>
    <w:rsid w:val="5D6C56D3"/>
    <w:rsid w:val="5D9A4EFD"/>
    <w:rsid w:val="5E071FDA"/>
    <w:rsid w:val="5ECF0B3C"/>
    <w:rsid w:val="5F1115F6"/>
    <w:rsid w:val="5F24373C"/>
    <w:rsid w:val="5F332C06"/>
    <w:rsid w:val="5F7432EE"/>
    <w:rsid w:val="5FBB77C9"/>
    <w:rsid w:val="5FDA449D"/>
    <w:rsid w:val="5FDA72F3"/>
    <w:rsid w:val="60126552"/>
    <w:rsid w:val="60A55186"/>
    <w:rsid w:val="60D44CCE"/>
    <w:rsid w:val="611B0228"/>
    <w:rsid w:val="61237167"/>
    <w:rsid w:val="61A16F86"/>
    <w:rsid w:val="61E909C7"/>
    <w:rsid w:val="627D22F5"/>
    <w:rsid w:val="63B80F98"/>
    <w:rsid w:val="63D950CC"/>
    <w:rsid w:val="645B3E37"/>
    <w:rsid w:val="64CC22D6"/>
    <w:rsid w:val="657C664F"/>
    <w:rsid w:val="65BE64E3"/>
    <w:rsid w:val="65CF7A1C"/>
    <w:rsid w:val="65DE16A6"/>
    <w:rsid w:val="65DE7E00"/>
    <w:rsid w:val="66D419D9"/>
    <w:rsid w:val="671A0E61"/>
    <w:rsid w:val="677B6766"/>
    <w:rsid w:val="68C05304"/>
    <w:rsid w:val="69301121"/>
    <w:rsid w:val="69514662"/>
    <w:rsid w:val="69B20D5A"/>
    <w:rsid w:val="69DE26C2"/>
    <w:rsid w:val="69E45E10"/>
    <w:rsid w:val="69F538E2"/>
    <w:rsid w:val="6A860BF5"/>
    <w:rsid w:val="6AB37683"/>
    <w:rsid w:val="6AE33467"/>
    <w:rsid w:val="6B263BAD"/>
    <w:rsid w:val="6B4831CA"/>
    <w:rsid w:val="6BD94DF5"/>
    <w:rsid w:val="6C4B0681"/>
    <w:rsid w:val="6DF96E93"/>
    <w:rsid w:val="6E56517D"/>
    <w:rsid w:val="6F15104E"/>
    <w:rsid w:val="6F3F11CA"/>
    <w:rsid w:val="6F7C5210"/>
    <w:rsid w:val="6FA3191C"/>
    <w:rsid w:val="70172DE1"/>
    <w:rsid w:val="7021607F"/>
    <w:rsid w:val="707263E0"/>
    <w:rsid w:val="70C61536"/>
    <w:rsid w:val="70E25D19"/>
    <w:rsid w:val="712B40AC"/>
    <w:rsid w:val="71456B57"/>
    <w:rsid w:val="71743189"/>
    <w:rsid w:val="71AE03DC"/>
    <w:rsid w:val="71D4623C"/>
    <w:rsid w:val="726657B6"/>
    <w:rsid w:val="72B703DB"/>
    <w:rsid w:val="72EC2B19"/>
    <w:rsid w:val="73EA0FA4"/>
    <w:rsid w:val="73F3733E"/>
    <w:rsid w:val="741602AF"/>
    <w:rsid w:val="747A4D6C"/>
    <w:rsid w:val="74E7015A"/>
    <w:rsid w:val="75836AE4"/>
    <w:rsid w:val="76090539"/>
    <w:rsid w:val="763A00A4"/>
    <w:rsid w:val="768216BE"/>
    <w:rsid w:val="768F6F06"/>
    <w:rsid w:val="778E3D81"/>
    <w:rsid w:val="77A16730"/>
    <w:rsid w:val="77E12678"/>
    <w:rsid w:val="77E164E9"/>
    <w:rsid w:val="78066B35"/>
    <w:rsid w:val="7822226C"/>
    <w:rsid w:val="78454039"/>
    <w:rsid w:val="78532FAF"/>
    <w:rsid w:val="78571D34"/>
    <w:rsid w:val="788F5AFA"/>
    <w:rsid w:val="78D2638A"/>
    <w:rsid w:val="79796D50"/>
    <w:rsid w:val="79D7073E"/>
    <w:rsid w:val="79F51317"/>
    <w:rsid w:val="7A311A69"/>
    <w:rsid w:val="7AA46521"/>
    <w:rsid w:val="7B4E3F05"/>
    <w:rsid w:val="7BA40CAD"/>
    <w:rsid w:val="7BA8781C"/>
    <w:rsid w:val="7C342417"/>
    <w:rsid w:val="7CD438A5"/>
    <w:rsid w:val="7CE34D56"/>
    <w:rsid w:val="7CF25F07"/>
    <w:rsid w:val="7E355737"/>
    <w:rsid w:val="7E450F42"/>
    <w:rsid w:val="7E550A37"/>
    <w:rsid w:val="7F0B4762"/>
    <w:rsid w:val="7F646AF6"/>
    <w:rsid w:val="7FD953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4"/>
    <w:qFormat/>
    <w:uiPriority w:val="0"/>
    <w:pPr>
      <w:keepNext/>
      <w:keepLines/>
      <w:spacing w:before="340" w:after="330" w:line="240" w:lineRule="auto"/>
      <w:outlineLvl w:val="0"/>
    </w:pPr>
    <w:rPr>
      <w:rFonts w:ascii="Arial" w:hAnsi="Arial"/>
      <w:bCs/>
      <w:kern w:val="44"/>
      <w:sz w:val="28"/>
      <w:szCs w:val="44"/>
    </w:rPr>
  </w:style>
  <w:style w:type="paragraph" w:styleId="6">
    <w:name w:val="heading 2"/>
    <w:basedOn w:val="7"/>
    <w:next w:val="1"/>
    <w:link w:val="55"/>
    <w:qFormat/>
    <w:uiPriority w:val="0"/>
    <w:pPr>
      <w:keepNext/>
      <w:keepLines/>
      <w:spacing w:before="260" w:after="260" w:line="240" w:lineRule="atLeast"/>
      <w:jc w:val="left"/>
      <w:outlineLvl w:val="1"/>
    </w:pPr>
    <w:rPr>
      <w:rFonts w:ascii="Arial" w:hAnsi="Arial"/>
      <w:sz w:val="24"/>
    </w:rPr>
  </w:style>
  <w:style w:type="paragraph" w:styleId="7">
    <w:name w:val="heading 3"/>
    <w:basedOn w:val="1"/>
    <w:next w:val="1"/>
    <w:link w:val="58"/>
    <w:qFormat/>
    <w:uiPriority w:val="0"/>
    <w:pPr>
      <w:keepNext/>
      <w:keepLines/>
      <w:spacing w:before="260" w:after="260" w:line="416" w:lineRule="auto"/>
      <w:outlineLvl w:val="2"/>
    </w:pPr>
    <w:rPr>
      <w:b/>
      <w:bCs/>
      <w:kern w:val="0"/>
      <w:sz w:val="24"/>
      <w:szCs w:val="32"/>
    </w:rPr>
  </w:style>
  <w:style w:type="paragraph" w:styleId="8">
    <w:name w:val="heading 4"/>
    <w:basedOn w:val="1"/>
    <w:next w:val="1"/>
    <w:link w:val="59"/>
    <w:qFormat/>
    <w:uiPriority w:val="9"/>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60"/>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10">
    <w:name w:val="heading 6"/>
    <w:basedOn w:val="1"/>
    <w:next w:val="1"/>
    <w:link w:val="61"/>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11">
    <w:name w:val="heading 7"/>
    <w:basedOn w:val="1"/>
    <w:next w:val="1"/>
    <w:link w:val="62"/>
    <w:qFormat/>
    <w:uiPriority w:val="0"/>
    <w:pPr>
      <w:keepNext/>
      <w:keepLines/>
      <w:widowControl/>
      <w:spacing w:before="240" w:after="64" w:line="320" w:lineRule="auto"/>
      <w:jc w:val="left"/>
      <w:outlineLvl w:val="6"/>
    </w:pPr>
    <w:rPr>
      <w:rFonts w:ascii="Calibri" w:hAnsi="Calibri"/>
      <w:b/>
      <w:bCs/>
      <w:kern w:val="0"/>
      <w:sz w:val="24"/>
    </w:rPr>
  </w:style>
  <w:style w:type="paragraph" w:styleId="12">
    <w:name w:val="heading 8"/>
    <w:basedOn w:val="1"/>
    <w:next w:val="1"/>
    <w:link w:val="63"/>
    <w:qFormat/>
    <w:uiPriority w:val="0"/>
    <w:pPr>
      <w:keepNext/>
      <w:keepLines/>
      <w:widowControl/>
      <w:spacing w:before="240" w:after="64" w:line="320" w:lineRule="auto"/>
      <w:jc w:val="left"/>
      <w:outlineLvl w:val="7"/>
    </w:pPr>
    <w:rPr>
      <w:rFonts w:ascii="Arial" w:hAnsi="Arial" w:eastAsia="黑体"/>
      <w:kern w:val="0"/>
      <w:sz w:val="24"/>
    </w:rPr>
  </w:style>
  <w:style w:type="paragraph" w:styleId="13">
    <w:name w:val="heading 9"/>
    <w:basedOn w:val="1"/>
    <w:next w:val="1"/>
    <w:link w:val="64"/>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link w:val="133"/>
    <w:qFormat/>
    <w:uiPriority w:val="0"/>
    <w:pPr>
      <w:spacing w:after="120"/>
    </w:pPr>
    <w:rPr>
      <w:rFonts w:ascii="Calibri" w:hAnsi="Calibri"/>
    </w:rPr>
  </w:style>
  <w:style w:type="paragraph" w:styleId="5">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4">
    <w:name w:val="toc 7"/>
    <w:basedOn w:val="1"/>
    <w:next w:val="1"/>
    <w:qFormat/>
    <w:uiPriority w:val="0"/>
    <w:pPr>
      <w:ind w:left="1260"/>
      <w:jc w:val="left"/>
    </w:pPr>
    <w:rPr>
      <w:rFonts w:ascii="Calibri" w:hAnsi="Calibri" w:cs="Calibri"/>
      <w:sz w:val="18"/>
      <w:szCs w:val="18"/>
    </w:rPr>
  </w:style>
  <w:style w:type="paragraph" w:styleId="15">
    <w:name w:val="Normal Indent"/>
    <w:basedOn w:val="1"/>
    <w:link w:val="81"/>
    <w:qFormat/>
    <w:uiPriority w:val="0"/>
    <w:pPr>
      <w:ind w:firstLine="420"/>
    </w:pPr>
    <w:rPr>
      <w:rFonts w:asciiTheme="minorHAnsi" w:hAnsiTheme="minorHAnsi" w:cstheme="minorBidi"/>
      <w:szCs w:val="22"/>
    </w:rPr>
  </w:style>
  <w:style w:type="paragraph" w:styleId="16">
    <w:name w:val="Document Map"/>
    <w:basedOn w:val="1"/>
    <w:link w:val="92"/>
    <w:semiHidden/>
    <w:qFormat/>
    <w:uiPriority w:val="0"/>
    <w:pPr>
      <w:shd w:val="clear" w:color="auto" w:fill="000080"/>
    </w:pPr>
  </w:style>
  <w:style w:type="paragraph" w:styleId="17">
    <w:name w:val="annotation text"/>
    <w:basedOn w:val="1"/>
    <w:next w:val="18"/>
    <w:link w:val="70"/>
    <w:qFormat/>
    <w:uiPriority w:val="0"/>
    <w:pPr>
      <w:jc w:val="left"/>
    </w:pPr>
    <w:rPr>
      <w:rFonts w:eastAsiaTheme="minorEastAsia" w:cstheme="minorBidi"/>
      <w:sz w:val="28"/>
    </w:rPr>
  </w:style>
  <w:style w:type="paragraph" w:styleId="18">
    <w:name w:val="Balloon Text"/>
    <w:basedOn w:val="1"/>
    <w:link w:val="71"/>
    <w:semiHidden/>
    <w:qFormat/>
    <w:uiPriority w:val="0"/>
    <w:rPr>
      <w:sz w:val="28"/>
      <w:szCs w:val="18"/>
    </w:rPr>
  </w:style>
  <w:style w:type="paragraph" w:styleId="19">
    <w:name w:val="Body Text 3"/>
    <w:basedOn w:val="1"/>
    <w:link w:val="145"/>
    <w:qFormat/>
    <w:uiPriority w:val="0"/>
    <w:pPr>
      <w:spacing w:after="120"/>
    </w:pPr>
    <w:rPr>
      <w:rFonts w:ascii="Calibri" w:hAnsi="Calibri"/>
      <w:sz w:val="16"/>
      <w:szCs w:val="16"/>
    </w:rPr>
  </w:style>
  <w:style w:type="paragraph" w:styleId="20">
    <w:name w:val="Body Text Indent"/>
    <w:basedOn w:val="1"/>
    <w:link w:val="80"/>
    <w:qFormat/>
    <w:uiPriority w:val="0"/>
    <w:pPr>
      <w:ind w:firstLine="570"/>
    </w:pPr>
    <w:rPr>
      <w:rFonts w:ascii="宋体" w:hAnsi="宋体"/>
      <w:sz w:val="24"/>
    </w:rPr>
  </w:style>
  <w:style w:type="paragraph" w:styleId="2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2">
    <w:name w:val="toc 5"/>
    <w:basedOn w:val="1"/>
    <w:next w:val="1"/>
    <w:qFormat/>
    <w:uiPriority w:val="0"/>
    <w:pPr>
      <w:ind w:left="840"/>
      <w:jc w:val="left"/>
    </w:pPr>
    <w:rPr>
      <w:rFonts w:ascii="Calibri" w:hAnsi="Calibri" w:cs="Calibri"/>
      <w:sz w:val="18"/>
      <w:szCs w:val="18"/>
    </w:rPr>
  </w:style>
  <w:style w:type="paragraph" w:styleId="23">
    <w:name w:val="toc 3"/>
    <w:basedOn w:val="1"/>
    <w:next w:val="1"/>
    <w:qFormat/>
    <w:uiPriority w:val="39"/>
    <w:pPr>
      <w:ind w:left="840" w:leftChars="400"/>
    </w:pPr>
  </w:style>
  <w:style w:type="paragraph" w:styleId="24">
    <w:name w:val="Plain Text"/>
    <w:basedOn w:val="1"/>
    <w:link w:val="96"/>
    <w:qFormat/>
    <w:uiPriority w:val="0"/>
    <w:rPr>
      <w:rFonts w:ascii="宋体" w:hAnsi="Courier New" w:cstheme="minorBidi"/>
    </w:rPr>
  </w:style>
  <w:style w:type="paragraph" w:styleId="25">
    <w:name w:val="toc 8"/>
    <w:basedOn w:val="1"/>
    <w:next w:val="1"/>
    <w:qFormat/>
    <w:uiPriority w:val="0"/>
    <w:pPr>
      <w:ind w:left="1470"/>
      <w:jc w:val="left"/>
    </w:pPr>
    <w:rPr>
      <w:rFonts w:ascii="Calibri" w:hAnsi="Calibri" w:cs="Calibri"/>
      <w:sz w:val="18"/>
      <w:szCs w:val="18"/>
    </w:rPr>
  </w:style>
  <w:style w:type="paragraph" w:styleId="26">
    <w:name w:val="Date"/>
    <w:basedOn w:val="1"/>
    <w:next w:val="1"/>
    <w:link w:val="86"/>
    <w:qFormat/>
    <w:uiPriority w:val="0"/>
    <w:pPr>
      <w:ind w:left="100" w:leftChars="2500"/>
    </w:pPr>
    <w:rPr>
      <w:sz w:val="28"/>
    </w:rPr>
  </w:style>
  <w:style w:type="paragraph" w:styleId="27">
    <w:name w:val="Body Text Indent 2"/>
    <w:basedOn w:val="1"/>
    <w:link w:val="90"/>
    <w:qFormat/>
    <w:uiPriority w:val="0"/>
    <w:pPr>
      <w:spacing w:line="300" w:lineRule="auto"/>
      <w:ind w:firstLine="540" w:firstLineChars="225"/>
    </w:pPr>
    <w:rPr>
      <w:rFonts w:ascii="宋体" w:hAnsi="宋体"/>
      <w:color w:val="000000"/>
      <w:sz w:val="24"/>
    </w:rPr>
  </w:style>
  <w:style w:type="paragraph" w:styleId="28">
    <w:name w:val="footer"/>
    <w:basedOn w:val="1"/>
    <w:link w:val="57"/>
    <w:unhideWhenUsed/>
    <w:qFormat/>
    <w:uiPriority w:val="0"/>
    <w:pPr>
      <w:tabs>
        <w:tab w:val="center" w:pos="4153"/>
        <w:tab w:val="right" w:pos="8306"/>
      </w:tabs>
      <w:snapToGrid w:val="0"/>
      <w:jc w:val="left"/>
    </w:pPr>
    <w:rPr>
      <w:sz w:val="18"/>
      <w:szCs w:val="18"/>
    </w:rPr>
  </w:style>
  <w:style w:type="paragraph" w:styleId="29">
    <w:name w:val="header"/>
    <w:basedOn w:val="1"/>
    <w:link w:val="56"/>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0"/>
    <w:pPr>
      <w:ind w:left="630"/>
      <w:jc w:val="left"/>
    </w:pPr>
    <w:rPr>
      <w:rFonts w:ascii="Calibri" w:hAnsi="Calibri" w:cs="Calibri"/>
      <w:sz w:val="18"/>
      <w:szCs w:val="18"/>
    </w:rPr>
  </w:style>
  <w:style w:type="paragraph" w:styleId="32">
    <w:name w:val="index heading"/>
    <w:basedOn w:val="1"/>
    <w:next w:val="33"/>
    <w:semiHidden/>
    <w:qFormat/>
    <w:uiPriority w:val="0"/>
    <w:rPr>
      <w:szCs w:val="20"/>
    </w:rPr>
  </w:style>
  <w:style w:type="paragraph" w:styleId="33">
    <w:name w:val="index 1"/>
    <w:basedOn w:val="1"/>
    <w:next w:val="1"/>
    <w:semiHidden/>
    <w:qFormat/>
    <w:uiPriority w:val="0"/>
  </w:style>
  <w:style w:type="paragraph" w:styleId="34">
    <w:name w:val="Subtitle"/>
    <w:basedOn w:val="1"/>
    <w:next w:val="1"/>
    <w:link w:val="88"/>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84"/>
    <w:qFormat/>
    <w:uiPriority w:val="0"/>
    <w:pPr>
      <w:snapToGrid w:val="0"/>
      <w:jc w:val="left"/>
    </w:pPr>
    <w:rPr>
      <w:sz w:val="18"/>
      <w:szCs w:val="18"/>
    </w:rPr>
  </w:style>
  <w:style w:type="paragraph" w:styleId="36">
    <w:name w:val="toc 6"/>
    <w:basedOn w:val="1"/>
    <w:next w:val="1"/>
    <w:qFormat/>
    <w:uiPriority w:val="0"/>
    <w:pPr>
      <w:ind w:left="1050"/>
      <w:jc w:val="left"/>
    </w:pPr>
    <w:rPr>
      <w:rFonts w:ascii="Calibri" w:hAnsi="Calibri" w:cs="Calibri"/>
      <w:sz w:val="18"/>
      <w:szCs w:val="18"/>
    </w:rPr>
  </w:style>
  <w:style w:type="paragraph" w:styleId="37">
    <w:name w:val="Body Text Indent 3"/>
    <w:basedOn w:val="1"/>
    <w:link w:val="74"/>
    <w:qFormat/>
    <w:uiPriority w:val="0"/>
    <w:pPr>
      <w:snapToGrid w:val="0"/>
      <w:spacing w:after="120" w:line="360" w:lineRule="auto"/>
      <w:ind w:firstLine="1365"/>
    </w:pPr>
    <w:rPr>
      <w:rFonts w:ascii="宋体"/>
      <w:sz w:val="28"/>
      <w:szCs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rFonts w:ascii="Calibri" w:hAnsi="Calibri" w:cs="Calibri"/>
      <w:sz w:val="18"/>
      <w:szCs w:val="18"/>
    </w:rPr>
  </w:style>
  <w:style w:type="paragraph" w:styleId="40">
    <w:name w:val="HTML Preformatted"/>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annotation subject"/>
    <w:basedOn w:val="17"/>
    <w:next w:val="17"/>
    <w:link w:val="76"/>
    <w:semiHidden/>
    <w:qFormat/>
    <w:uiPriority w:val="0"/>
    <w:rPr>
      <w:rFonts w:eastAsia="宋体" w:cs="Times New Roman"/>
      <w:b/>
      <w:bCs/>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semiHidden/>
    <w:qFormat/>
    <w:uiPriority w:val="0"/>
    <w:rPr>
      <w:sz w:val="21"/>
      <w:szCs w:val="21"/>
    </w:rPr>
  </w:style>
  <w:style w:type="character" w:styleId="52">
    <w:name w:val="footnote reference"/>
    <w:qFormat/>
    <w:uiPriority w:val="0"/>
    <w:rPr>
      <w:vertAlign w:val="superscript"/>
    </w:rPr>
  </w:style>
  <w:style w:type="paragraph" w:customStyle="1" w:styleId="53">
    <w:name w:val="_Style 3"/>
    <w:basedOn w:val="1"/>
    <w:qFormat/>
    <w:uiPriority w:val="0"/>
    <w:pPr>
      <w:ind w:firstLine="420" w:firstLineChars="200"/>
    </w:pPr>
    <w:rPr>
      <w:sz w:val="20"/>
    </w:rPr>
  </w:style>
  <w:style w:type="character" w:customStyle="1" w:styleId="54">
    <w:name w:val="标题 1 Char"/>
    <w:basedOn w:val="45"/>
    <w:link w:val="4"/>
    <w:qFormat/>
    <w:uiPriority w:val="0"/>
    <w:rPr>
      <w:rFonts w:ascii="Arial" w:hAnsi="Arial" w:eastAsia="宋体" w:cs="Times New Roman"/>
      <w:b/>
      <w:bCs/>
      <w:kern w:val="44"/>
      <w:sz w:val="28"/>
      <w:szCs w:val="44"/>
    </w:rPr>
  </w:style>
  <w:style w:type="character" w:customStyle="1" w:styleId="55">
    <w:name w:val="标题 2 Char"/>
    <w:basedOn w:val="45"/>
    <w:link w:val="6"/>
    <w:qFormat/>
    <w:uiPriority w:val="0"/>
    <w:rPr>
      <w:rFonts w:ascii="Arial" w:hAnsi="Arial" w:eastAsia="宋体" w:cs="Times New Roman"/>
      <w:b/>
      <w:bCs/>
      <w:kern w:val="0"/>
      <w:sz w:val="24"/>
      <w:szCs w:val="32"/>
    </w:rPr>
  </w:style>
  <w:style w:type="character" w:customStyle="1" w:styleId="56">
    <w:name w:val="页眉 Char"/>
    <w:basedOn w:val="45"/>
    <w:link w:val="29"/>
    <w:qFormat/>
    <w:uiPriority w:val="0"/>
    <w:rPr>
      <w:sz w:val="18"/>
      <w:szCs w:val="18"/>
    </w:rPr>
  </w:style>
  <w:style w:type="character" w:customStyle="1" w:styleId="57">
    <w:name w:val="页脚 Char"/>
    <w:basedOn w:val="45"/>
    <w:link w:val="28"/>
    <w:qFormat/>
    <w:uiPriority w:val="0"/>
    <w:rPr>
      <w:sz w:val="18"/>
      <w:szCs w:val="18"/>
    </w:rPr>
  </w:style>
  <w:style w:type="character" w:customStyle="1" w:styleId="58">
    <w:name w:val="标题 3 Char"/>
    <w:basedOn w:val="45"/>
    <w:link w:val="7"/>
    <w:qFormat/>
    <w:uiPriority w:val="0"/>
    <w:rPr>
      <w:rFonts w:ascii="Times New Roman" w:hAnsi="Times New Roman" w:eastAsia="宋体" w:cs="Times New Roman"/>
      <w:b/>
      <w:bCs/>
      <w:kern w:val="0"/>
      <w:sz w:val="24"/>
      <w:szCs w:val="32"/>
    </w:rPr>
  </w:style>
  <w:style w:type="character" w:customStyle="1" w:styleId="59">
    <w:name w:val="标题 4 Char"/>
    <w:basedOn w:val="45"/>
    <w:link w:val="8"/>
    <w:qFormat/>
    <w:uiPriority w:val="9"/>
    <w:rPr>
      <w:rFonts w:ascii="Cambria" w:hAnsi="Cambria" w:eastAsia="宋体" w:cs="Times New Roman"/>
      <w:b/>
      <w:bCs/>
      <w:kern w:val="0"/>
      <w:sz w:val="28"/>
      <w:szCs w:val="28"/>
    </w:rPr>
  </w:style>
  <w:style w:type="character" w:customStyle="1" w:styleId="60">
    <w:name w:val="标题 5 Char"/>
    <w:basedOn w:val="45"/>
    <w:link w:val="9"/>
    <w:qFormat/>
    <w:uiPriority w:val="0"/>
    <w:rPr>
      <w:rFonts w:ascii="Calibri" w:hAnsi="Calibri" w:eastAsia="宋体" w:cs="Times New Roman"/>
      <w:b/>
      <w:bCs/>
      <w:kern w:val="0"/>
      <w:sz w:val="28"/>
      <w:szCs w:val="28"/>
    </w:rPr>
  </w:style>
  <w:style w:type="character" w:customStyle="1" w:styleId="61">
    <w:name w:val="标题 6 Char"/>
    <w:basedOn w:val="45"/>
    <w:link w:val="10"/>
    <w:qFormat/>
    <w:uiPriority w:val="0"/>
    <w:rPr>
      <w:rFonts w:ascii="Arial" w:hAnsi="Arial" w:eastAsia="黑体" w:cs="Times New Roman"/>
      <w:b/>
      <w:bCs/>
      <w:kern w:val="0"/>
      <w:sz w:val="24"/>
      <w:szCs w:val="24"/>
    </w:rPr>
  </w:style>
  <w:style w:type="character" w:customStyle="1" w:styleId="62">
    <w:name w:val="标题 7 Char"/>
    <w:basedOn w:val="45"/>
    <w:link w:val="11"/>
    <w:qFormat/>
    <w:uiPriority w:val="0"/>
    <w:rPr>
      <w:rFonts w:ascii="Calibri" w:hAnsi="Calibri" w:eastAsia="宋体" w:cs="Times New Roman"/>
      <w:b/>
      <w:bCs/>
      <w:kern w:val="0"/>
      <w:sz w:val="24"/>
      <w:szCs w:val="24"/>
    </w:rPr>
  </w:style>
  <w:style w:type="character" w:customStyle="1" w:styleId="63">
    <w:name w:val="标题 8 Char"/>
    <w:basedOn w:val="45"/>
    <w:link w:val="12"/>
    <w:qFormat/>
    <w:uiPriority w:val="0"/>
    <w:rPr>
      <w:rFonts w:ascii="Arial" w:hAnsi="Arial" w:eastAsia="黑体" w:cs="Times New Roman"/>
      <w:kern w:val="0"/>
      <w:sz w:val="24"/>
      <w:szCs w:val="24"/>
    </w:rPr>
  </w:style>
  <w:style w:type="character" w:customStyle="1" w:styleId="64">
    <w:name w:val="标题 9 Char"/>
    <w:basedOn w:val="45"/>
    <w:link w:val="13"/>
    <w:qFormat/>
    <w:uiPriority w:val="0"/>
    <w:rPr>
      <w:rFonts w:ascii="Arial" w:hAnsi="Arial" w:eastAsia="黑体" w:cs="Times New Roman"/>
      <w:kern w:val="0"/>
      <w:szCs w:val="21"/>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页眉1 Char"/>
    <w:link w:val="67"/>
    <w:qFormat/>
    <w:uiPriority w:val="0"/>
    <w:rPr>
      <w:sz w:val="18"/>
      <w:szCs w:val="18"/>
    </w:rPr>
  </w:style>
  <w:style w:type="paragraph" w:customStyle="1" w:styleId="67">
    <w:name w:val="页眉1"/>
    <w:basedOn w:val="29"/>
    <w:link w:val="66"/>
    <w:qFormat/>
    <w:uiPriority w:val="0"/>
    <w:pPr>
      <w:pBdr>
        <w:bottom w:val="none" w:color="auto" w:sz="0" w:space="0"/>
      </w:pBdr>
      <w:jc w:val="both"/>
    </w:pPr>
  </w:style>
  <w:style w:type="character" w:customStyle="1" w:styleId="68">
    <w:name w:val="unnamed1"/>
    <w:basedOn w:val="45"/>
    <w:qFormat/>
    <w:uiPriority w:val="0"/>
  </w:style>
  <w:style w:type="character" w:customStyle="1" w:styleId="69">
    <w:name w:val="批注文字 Char"/>
    <w:link w:val="17"/>
    <w:qFormat/>
    <w:uiPriority w:val="0"/>
    <w:rPr>
      <w:rFonts w:ascii="Times New Roman" w:hAnsi="Times New Roman"/>
      <w:sz w:val="28"/>
      <w:szCs w:val="24"/>
    </w:rPr>
  </w:style>
  <w:style w:type="character" w:customStyle="1" w:styleId="70">
    <w:name w:val="批注文字 Char1"/>
    <w:basedOn w:val="45"/>
    <w:link w:val="17"/>
    <w:semiHidden/>
    <w:qFormat/>
    <w:uiPriority w:val="99"/>
    <w:rPr>
      <w:rFonts w:ascii="Times New Roman" w:hAnsi="Times New Roman" w:eastAsia="宋体" w:cs="Times New Roman"/>
      <w:szCs w:val="24"/>
    </w:rPr>
  </w:style>
  <w:style w:type="character" w:customStyle="1" w:styleId="71">
    <w:name w:val="批注框文本 Char"/>
    <w:basedOn w:val="45"/>
    <w:link w:val="18"/>
    <w:semiHidden/>
    <w:qFormat/>
    <w:uiPriority w:val="0"/>
    <w:rPr>
      <w:rFonts w:ascii="Times New Roman" w:hAnsi="Times New Roman" w:eastAsia="宋体" w:cs="Times New Roman"/>
      <w:sz w:val="28"/>
      <w:szCs w:val="18"/>
    </w:rPr>
  </w:style>
  <w:style w:type="character" w:customStyle="1" w:styleId="72">
    <w:name w:val="apple-converted-space"/>
    <w:qFormat/>
    <w:uiPriority w:val="99"/>
    <w:rPr>
      <w:rFonts w:cs="Times New Roman"/>
    </w:rPr>
  </w:style>
  <w:style w:type="character" w:customStyle="1" w:styleId="73">
    <w:name w:val="正文文本缩进 3 Char"/>
    <w:link w:val="37"/>
    <w:qFormat/>
    <w:uiPriority w:val="0"/>
    <w:rPr>
      <w:rFonts w:ascii="宋体" w:hAnsi="Times New Roman" w:eastAsia="宋体" w:cs="Times New Roman"/>
      <w:sz w:val="28"/>
      <w:szCs w:val="20"/>
    </w:rPr>
  </w:style>
  <w:style w:type="character" w:customStyle="1" w:styleId="74">
    <w:name w:val="正文文本缩进 3 Char1"/>
    <w:basedOn w:val="45"/>
    <w:link w:val="37"/>
    <w:semiHidden/>
    <w:qFormat/>
    <w:uiPriority w:val="99"/>
    <w:rPr>
      <w:rFonts w:ascii="Times New Roman" w:hAnsi="Times New Roman" w:eastAsia="宋体" w:cs="Times New Roman"/>
      <w:sz w:val="16"/>
      <w:szCs w:val="16"/>
    </w:rPr>
  </w:style>
  <w:style w:type="character" w:customStyle="1" w:styleId="75">
    <w:name w:val="批注主题 Char"/>
    <w:link w:val="42"/>
    <w:semiHidden/>
    <w:qFormat/>
    <w:uiPriority w:val="0"/>
    <w:rPr>
      <w:rFonts w:ascii="Times New Roman" w:hAnsi="Times New Roman" w:eastAsia="宋体" w:cs="Times New Roman"/>
      <w:b/>
      <w:bCs/>
      <w:szCs w:val="24"/>
    </w:rPr>
  </w:style>
  <w:style w:type="character" w:customStyle="1" w:styleId="76">
    <w:name w:val="批注主题 Char1"/>
    <w:basedOn w:val="70"/>
    <w:link w:val="42"/>
    <w:semiHidden/>
    <w:qFormat/>
    <w:uiPriority w:val="99"/>
    <w:rPr>
      <w:b/>
      <w:bCs/>
    </w:rPr>
  </w:style>
  <w:style w:type="character" w:customStyle="1" w:styleId="77">
    <w:name w:val="h2"/>
    <w:qFormat/>
    <w:uiPriority w:val="0"/>
    <w:rPr>
      <w:color w:val="000000"/>
      <w:sz w:val="24"/>
      <w:szCs w:val="24"/>
    </w:rPr>
  </w:style>
  <w:style w:type="character" w:customStyle="1" w:styleId="78">
    <w:name w:val="font61"/>
    <w:qFormat/>
    <w:uiPriority w:val="0"/>
    <w:rPr>
      <w:rFonts w:hint="eastAsia" w:ascii="宋体" w:hAnsi="宋体" w:eastAsia="宋体" w:cs="宋体"/>
      <w:color w:val="000000"/>
      <w:sz w:val="20"/>
      <w:szCs w:val="20"/>
      <w:u w:val="none"/>
    </w:rPr>
  </w:style>
  <w:style w:type="character" w:customStyle="1" w:styleId="79">
    <w:name w:val="正文文本缩进 Char"/>
    <w:link w:val="20"/>
    <w:qFormat/>
    <w:uiPriority w:val="0"/>
    <w:rPr>
      <w:rFonts w:ascii="宋体" w:hAnsi="宋体" w:eastAsia="宋体" w:cs="Times New Roman"/>
      <w:sz w:val="24"/>
      <w:szCs w:val="24"/>
    </w:rPr>
  </w:style>
  <w:style w:type="character" w:customStyle="1" w:styleId="80">
    <w:name w:val="正文文本缩进 Char1"/>
    <w:basedOn w:val="45"/>
    <w:link w:val="20"/>
    <w:semiHidden/>
    <w:qFormat/>
    <w:uiPriority w:val="99"/>
    <w:rPr>
      <w:rFonts w:ascii="Times New Roman" w:hAnsi="Times New Roman" w:eastAsia="宋体" w:cs="Times New Roman"/>
      <w:szCs w:val="24"/>
    </w:rPr>
  </w:style>
  <w:style w:type="character" w:customStyle="1" w:styleId="81">
    <w:name w:val="正文缩进 Char"/>
    <w:link w:val="15"/>
    <w:qFormat/>
    <w:uiPriority w:val="0"/>
    <w:rPr>
      <w:rFonts w:eastAsia="宋体"/>
    </w:rPr>
  </w:style>
  <w:style w:type="character" w:customStyle="1" w:styleId="82">
    <w:name w:val="纯文本 Char1"/>
    <w:semiHidden/>
    <w:qFormat/>
    <w:uiPriority w:val="99"/>
    <w:rPr>
      <w:rFonts w:ascii="宋体" w:hAnsi="Courier New" w:eastAsia="宋体" w:cs="Courier New"/>
      <w:szCs w:val="21"/>
    </w:rPr>
  </w:style>
  <w:style w:type="character" w:customStyle="1" w:styleId="83">
    <w:name w:val="脚注文本 Char"/>
    <w:link w:val="35"/>
    <w:qFormat/>
    <w:uiPriority w:val="0"/>
    <w:rPr>
      <w:rFonts w:ascii="Times New Roman" w:hAnsi="Times New Roman" w:eastAsia="宋体" w:cs="Times New Roman"/>
      <w:sz w:val="18"/>
      <w:szCs w:val="18"/>
    </w:rPr>
  </w:style>
  <w:style w:type="character" w:customStyle="1" w:styleId="84">
    <w:name w:val="脚注文本 Char1"/>
    <w:basedOn w:val="45"/>
    <w:link w:val="35"/>
    <w:semiHidden/>
    <w:qFormat/>
    <w:uiPriority w:val="99"/>
    <w:rPr>
      <w:rFonts w:ascii="Times New Roman" w:hAnsi="Times New Roman" w:eastAsia="宋体" w:cs="Times New Roman"/>
      <w:sz w:val="18"/>
      <w:szCs w:val="18"/>
    </w:rPr>
  </w:style>
  <w:style w:type="character" w:customStyle="1" w:styleId="85">
    <w:name w:val="日期 Char"/>
    <w:link w:val="26"/>
    <w:qFormat/>
    <w:uiPriority w:val="0"/>
    <w:rPr>
      <w:rFonts w:ascii="Times New Roman" w:hAnsi="Times New Roman" w:eastAsia="宋体" w:cs="Times New Roman"/>
      <w:sz w:val="28"/>
      <w:szCs w:val="24"/>
    </w:rPr>
  </w:style>
  <w:style w:type="character" w:customStyle="1" w:styleId="86">
    <w:name w:val="日期 Char1"/>
    <w:basedOn w:val="45"/>
    <w:link w:val="26"/>
    <w:semiHidden/>
    <w:qFormat/>
    <w:uiPriority w:val="99"/>
    <w:rPr>
      <w:rFonts w:ascii="Times New Roman" w:hAnsi="Times New Roman" w:eastAsia="宋体" w:cs="Times New Roman"/>
      <w:szCs w:val="24"/>
    </w:rPr>
  </w:style>
  <w:style w:type="character" w:customStyle="1" w:styleId="87">
    <w:name w:val="副标题 Char"/>
    <w:link w:val="34"/>
    <w:qFormat/>
    <w:uiPriority w:val="0"/>
    <w:rPr>
      <w:rFonts w:ascii="Cambria" w:hAnsi="Cambria" w:eastAsia="宋体" w:cs="Times New Roman"/>
      <w:b/>
      <w:bCs/>
      <w:kern w:val="28"/>
      <w:sz w:val="32"/>
      <w:szCs w:val="32"/>
    </w:rPr>
  </w:style>
  <w:style w:type="character" w:customStyle="1" w:styleId="88">
    <w:name w:val="副标题 Char1"/>
    <w:basedOn w:val="45"/>
    <w:link w:val="34"/>
    <w:qFormat/>
    <w:uiPriority w:val="11"/>
    <w:rPr>
      <w:rFonts w:eastAsia="宋体" w:asciiTheme="majorHAnsi" w:hAnsiTheme="majorHAnsi" w:cstheme="majorBidi"/>
      <w:b/>
      <w:bCs/>
      <w:kern w:val="28"/>
      <w:sz w:val="32"/>
      <w:szCs w:val="32"/>
    </w:rPr>
  </w:style>
  <w:style w:type="character" w:customStyle="1" w:styleId="89">
    <w:name w:val="正文文本缩进 2 Char"/>
    <w:link w:val="27"/>
    <w:qFormat/>
    <w:uiPriority w:val="0"/>
    <w:rPr>
      <w:rFonts w:ascii="宋体" w:hAnsi="宋体" w:eastAsia="宋体" w:cs="Times New Roman"/>
      <w:color w:val="000000"/>
      <w:sz w:val="24"/>
      <w:szCs w:val="24"/>
    </w:rPr>
  </w:style>
  <w:style w:type="character" w:customStyle="1" w:styleId="90">
    <w:name w:val="正文文本缩进 2 Char1"/>
    <w:basedOn w:val="45"/>
    <w:link w:val="27"/>
    <w:semiHidden/>
    <w:qFormat/>
    <w:uiPriority w:val="99"/>
    <w:rPr>
      <w:rFonts w:ascii="Times New Roman" w:hAnsi="Times New Roman" w:eastAsia="宋体" w:cs="Times New Roman"/>
      <w:szCs w:val="24"/>
    </w:rPr>
  </w:style>
  <w:style w:type="character" w:customStyle="1" w:styleId="91">
    <w:name w:val="文档结构图 Char"/>
    <w:link w:val="16"/>
    <w:semiHidden/>
    <w:qFormat/>
    <w:uiPriority w:val="0"/>
    <w:rPr>
      <w:rFonts w:ascii="Times New Roman" w:hAnsi="Times New Roman" w:eastAsia="宋体" w:cs="Times New Roman"/>
      <w:szCs w:val="24"/>
      <w:shd w:val="clear" w:color="auto" w:fill="000080"/>
    </w:rPr>
  </w:style>
  <w:style w:type="character" w:customStyle="1" w:styleId="92">
    <w:name w:val="文档结构图 Char1"/>
    <w:basedOn w:val="45"/>
    <w:link w:val="16"/>
    <w:semiHidden/>
    <w:qFormat/>
    <w:uiPriority w:val="99"/>
    <w:rPr>
      <w:rFonts w:ascii="宋体" w:hAnsi="Times New Roman" w:eastAsia="宋体" w:cs="Times New Roman"/>
      <w:sz w:val="18"/>
      <w:szCs w:val="18"/>
    </w:rPr>
  </w:style>
  <w:style w:type="character" w:customStyle="1" w:styleId="93">
    <w:name w:val="列出段落 Char"/>
    <w:link w:val="94"/>
    <w:qFormat/>
    <w:locked/>
    <w:uiPriority w:val="99"/>
    <w:rPr>
      <w:rFonts w:ascii="Times New Roman" w:hAnsi="Times New Roman"/>
      <w:szCs w:val="24"/>
    </w:rPr>
  </w:style>
  <w:style w:type="paragraph" w:styleId="94">
    <w:name w:val="List Paragraph"/>
    <w:basedOn w:val="1"/>
    <w:link w:val="93"/>
    <w:qFormat/>
    <w:uiPriority w:val="99"/>
    <w:pPr>
      <w:ind w:firstLine="420" w:firstLineChars="200"/>
    </w:pPr>
    <w:rPr>
      <w:rFonts w:eastAsiaTheme="minorEastAsia" w:cstheme="minorBidi"/>
    </w:rPr>
  </w:style>
  <w:style w:type="character" w:customStyle="1" w:styleId="95">
    <w:name w:val="纯文本 Char"/>
    <w:link w:val="24"/>
    <w:qFormat/>
    <w:uiPriority w:val="0"/>
    <w:rPr>
      <w:rFonts w:ascii="宋体" w:hAnsi="Courier New" w:eastAsia="宋体"/>
      <w:szCs w:val="24"/>
    </w:rPr>
  </w:style>
  <w:style w:type="character" w:customStyle="1" w:styleId="96">
    <w:name w:val="纯文本 Char2"/>
    <w:basedOn w:val="45"/>
    <w:link w:val="24"/>
    <w:semiHidden/>
    <w:qFormat/>
    <w:uiPriority w:val="99"/>
    <w:rPr>
      <w:rFonts w:ascii="宋体" w:hAnsi="Courier New" w:eastAsia="宋体" w:cs="Courier New"/>
      <w:szCs w:val="21"/>
    </w:rPr>
  </w:style>
  <w:style w:type="character" w:customStyle="1" w:styleId="97">
    <w:name w:val="font101"/>
    <w:qFormat/>
    <w:uiPriority w:val="0"/>
    <w:rPr>
      <w:rFonts w:hint="eastAsia" w:ascii="黑体" w:hAnsi="宋体" w:eastAsia="黑体" w:cs="黑体"/>
      <w:color w:val="000000"/>
      <w:sz w:val="20"/>
      <w:szCs w:val="20"/>
      <w:u w:val="none"/>
    </w:rPr>
  </w:style>
  <w:style w:type="paragraph" w:customStyle="1" w:styleId="98">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00">
    <w:name w:val="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_Style 1"/>
    <w:basedOn w:val="1"/>
    <w:qFormat/>
    <w:uiPriority w:val="99"/>
    <w:pPr>
      <w:ind w:firstLine="420" w:firstLineChars="200"/>
    </w:pPr>
  </w:style>
  <w:style w:type="paragraph" w:customStyle="1" w:styleId="10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103">
    <w:name w:val="Char"/>
    <w:basedOn w:val="1"/>
    <w:qFormat/>
    <w:uiPriority w:val="0"/>
    <w:pPr>
      <w:tabs>
        <w:tab w:val="left" w:pos="0"/>
      </w:tabs>
      <w:ind w:left="964" w:hanging="964"/>
    </w:pPr>
    <w:rPr>
      <w:sz w:val="24"/>
    </w:rPr>
  </w:style>
  <w:style w:type="paragraph" w:customStyle="1" w:styleId="104">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5">
    <w:name w:val="Char Char Char Char"/>
    <w:basedOn w:val="1"/>
    <w:qFormat/>
    <w:uiPriority w:val="0"/>
    <w:rPr>
      <w:szCs w:val="20"/>
    </w:rPr>
  </w:style>
  <w:style w:type="paragraph" w:customStyle="1" w:styleId="10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8">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9">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10">
    <w:name w:val="样式2"/>
    <w:basedOn w:val="1"/>
    <w:qFormat/>
    <w:uiPriority w:val="0"/>
    <w:rPr>
      <w:b/>
      <w:sz w:val="24"/>
    </w:rPr>
  </w:style>
  <w:style w:type="paragraph" w:customStyle="1" w:styleId="11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 Char"/>
    <w:basedOn w:val="1"/>
    <w:qFormat/>
    <w:uiPriority w:val="0"/>
    <w:rPr>
      <w:rFonts w:ascii="宋体" w:hAnsi="宋体"/>
      <w:b/>
      <w:sz w:val="28"/>
      <w:szCs w:val="28"/>
    </w:rPr>
  </w:style>
  <w:style w:type="paragraph" w:customStyle="1" w:styleId="114">
    <w:name w:val="列出段落1"/>
    <w:basedOn w:val="1"/>
    <w:qFormat/>
    <w:uiPriority w:val="0"/>
    <w:pPr>
      <w:ind w:firstLine="420" w:firstLineChars="200"/>
    </w:pPr>
    <w:rPr>
      <w:rFonts w:ascii="Calibri" w:hAnsi="Calibri"/>
      <w:szCs w:val="21"/>
    </w:rPr>
  </w:style>
  <w:style w:type="paragraph" w:customStyle="1" w:styleId="115">
    <w:name w:val="Char1 Char Char Char"/>
    <w:basedOn w:val="1"/>
    <w:qFormat/>
    <w:uiPriority w:val="0"/>
    <w:pPr>
      <w:ind w:left="420" w:hanging="420"/>
    </w:pPr>
    <w:rPr>
      <w:sz w:val="24"/>
    </w:rPr>
  </w:style>
  <w:style w:type="paragraph" w:customStyle="1" w:styleId="116">
    <w:name w:val="无间隔1"/>
    <w:link w:val="11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No Spacing Char"/>
    <w:basedOn w:val="45"/>
    <w:link w:val="116"/>
    <w:qFormat/>
    <w:locked/>
    <w:uiPriority w:val="0"/>
    <w:rPr>
      <w:rFonts w:ascii="Times New Roman" w:hAnsi="Times New Roman" w:eastAsia="宋体" w:cs="Times New Roman"/>
      <w:szCs w:val="21"/>
    </w:rPr>
  </w:style>
  <w:style w:type="paragraph" w:customStyle="1" w:styleId="118">
    <w:name w:val="p0"/>
    <w:basedOn w:val="1"/>
    <w:qFormat/>
    <w:uiPriority w:val="0"/>
    <w:pPr>
      <w:widowControl/>
    </w:pPr>
    <w:rPr>
      <w:rFonts w:ascii="Calibri" w:hAnsi="Calibri"/>
      <w:kern w:val="0"/>
      <w:szCs w:val="21"/>
    </w:rPr>
  </w:style>
  <w:style w:type="character" w:customStyle="1" w:styleId="119">
    <w:name w:val="Char Char22"/>
    <w:qFormat/>
    <w:uiPriority w:val="0"/>
    <w:rPr>
      <w:rFonts w:ascii="Times New Roman" w:hAnsi="Times New Roman"/>
      <w:b/>
      <w:bCs/>
      <w:sz w:val="24"/>
      <w:szCs w:val="24"/>
    </w:rPr>
  </w:style>
  <w:style w:type="character" w:customStyle="1" w:styleId="120">
    <w:name w:val="Char Char21"/>
    <w:qFormat/>
    <w:uiPriority w:val="0"/>
    <w:rPr>
      <w:rFonts w:ascii="Arial" w:hAnsi="Arial" w:eastAsia="黑体"/>
      <w:b/>
      <w:bCs/>
      <w:kern w:val="2"/>
      <w:sz w:val="32"/>
      <w:szCs w:val="32"/>
    </w:rPr>
  </w:style>
  <w:style w:type="character" w:customStyle="1" w:styleId="121">
    <w:name w:val="Char Char20"/>
    <w:qFormat/>
    <w:uiPriority w:val="0"/>
    <w:rPr>
      <w:rFonts w:ascii="楷体_GB2312" w:hAnsi="宋体" w:eastAsia="楷体_GB2312"/>
      <w:b/>
      <w:bCs/>
      <w:kern w:val="2"/>
      <w:sz w:val="32"/>
      <w:szCs w:val="24"/>
    </w:rPr>
  </w:style>
  <w:style w:type="character" w:customStyle="1" w:styleId="122">
    <w:name w:val="Char Char19"/>
    <w:qFormat/>
    <w:uiPriority w:val="0"/>
    <w:rPr>
      <w:rFonts w:ascii="Arial" w:hAnsi="Arial" w:eastAsia="黑体"/>
      <w:b/>
      <w:bCs/>
      <w:sz w:val="28"/>
      <w:szCs w:val="28"/>
    </w:rPr>
  </w:style>
  <w:style w:type="character" w:customStyle="1" w:styleId="123">
    <w:name w:val="Char Char13"/>
    <w:qFormat/>
    <w:uiPriority w:val="0"/>
    <w:rPr>
      <w:rFonts w:ascii="Times New Roman" w:hAnsi="Times New Roman"/>
      <w:kern w:val="2"/>
      <w:sz w:val="18"/>
      <w:szCs w:val="18"/>
    </w:rPr>
  </w:style>
  <w:style w:type="character" w:customStyle="1" w:styleId="124">
    <w:name w:val="Char Char12"/>
    <w:qFormat/>
    <w:uiPriority w:val="0"/>
    <w:rPr>
      <w:rFonts w:ascii="Times New Roman" w:hAnsi="Times New Roman"/>
      <w:kern w:val="2"/>
      <w:sz w:val="18"/>
      <w:szCs w:val="18"/>
    </w:rPr>
  </w:style>
  <w:style w:type="character" w:customStyle="1" w:styleId="125">
    <w:name w:val="f141"/>
    <w:qFormat/>
    <w:uiPriority w:val="0"/>
    <w:rPr>
      <w:sz w:val="21"/>
      <w:szCs w:val="21"/>
    </w:rPr>
  </w:style>
  <w:style w:type="character" w:customStyle="1" w:styleId="126">
    <w:name w:val="p141"/>
    <w:qFormat/>
    <w:uiPriority w:val="0"/>
    <w:rPr>
      <w:sz w:val="21"/>
      <w:szCs w:val="21"/>
    </w:rPr>
  </w:style>
  <w:style w:type="character" w:customStyle="1" w:styleId="127">
    <w:name w:val="Char Char2"/>
    <w:qFormat/>
    <w:locked/>
    <w:uiPriority w:val="0"/>
    <w:rPr>
      <w:sz w:val="18"/>
    </w:rPr>
  </w:style>
  <w:style w:type="character" w:customStyle="1" w:styleId="128">
    <w:name w:val="s10pv000000"/>
    <w:qFormat/>
    <w:uiPriority w:val="0"/>
  </w:style>
  <w:style w:type="character" w:customStyle="1" w:styleId="129">
    <w:name w:val="普通文字 Char Char1"/>
    <w:qFormat/>
    <w:uiPriority w:val="0"/>
    <w:rPr>
      <w:rFonts w:ascii="宋体" w:hAnsi="Courier New" w:cs="Courier New"/>
      <w:szCs w:val="21"/>
    </w:rPr>
  </w:style>
  <w:style w:type="character" w:customStyle="1" w:styleId="130">
    <w:name w:val="Char Char11"/>
    <w:qFormat/>
    <w:uiPriority w:val="0"/>
    <w:rPr>
      <w:szCs w:val="24"/>
    </w:rPr>
  </w:style>
  <w:style w:type="paragraph" w:customStyle="1" w:styleId="131">
    <w:name w:val="样式 标题 4 + 段前: 5 磅 段后: 5 磅 行距: 单倍行距"/>
    <w:basedOn w:val="8"/>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32">
    <w:name w:val="基准标题"/>
    <w:basedOn w:val="3"/>
    <w:next w:val="3"/>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3">
    <w:name w:val="正文文本 Char"/>
    <w:basedOn w:val="45"/>
    <w:link w:val="3"/>
    <w:qFormat/>
    <w:uiPriority w:val="0"/>
    <w:rPr>
      <w:rFonts w:ascii="Calibri" w:hAnsi="Calibri" w:eastAsia="宋体" w:cs="Times New Roman"/>
      <w:szCs w:val="24"/>
    </w:rPr>
  </w:style>
  <w:style w:type="paragraph" w:customStyle="1" w:styleId="134">
    <w:name w:val="表格"/>
    <w:basedOn w:val="1"/>
    <w:qFormat/>
    <w:uiPriority w:val="0"/>
    <w:pPr>
      <w:spacing w:line="420" w:lineRule="exact"/>
      <w:ind w:left="84" w:leftChars="40"/>
      <w:jc w:val="center"/>
    </w:pPr>
    <w:rPr>
      <w:rFonts w:ascii="宋体" w:hAnsi="宋体"/>
      <w:bCs/>
      <w:spacing w:val="-12"/>
    </w:rPr>
  </w:style>
  <w:style w:type="paragraph" w:customStyle="1" w:styleId="135">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6">
    <w:name w:val="样式4"/>
    <w:basedOn w:val="1"/>
    <w:qFormat/>
    <w:uiPriority w:val="0"/>
    <w:pPr>
      <w:tabs>
        <w:tab w:val="left" w:pos="2328"/>
      </w:tabs>
      <w:ind w:left="2328" w:hanging="708"/>
    </w:p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8">
    <w:name w:val="3 Char"/>
    <w:basedOn w:val="1"/>
    <w:qFormat/>
    <w:uiPriority w:val="0"/>
    <w:pPr>
      <w:widowControl/>
      <w:spacing w:line="400" w:lineRule="exact"/>
      <w:jc w:val="center"/>
    </w:pPr>
    <w:rPr>
      <w:rFonts w:ascii="Verdana" w:hAnsi="Verdana"/>
      <w:kern w:val="0"/>
      <w:szCs w:val="20"/>
      <w:lang w:eastAsia="en-US"/>
    </w:rPr>
  </w:style>
  <w:style w:type="paragraph" w:customStyle="1" w:styleId="139">
    <w:name w:val="样式 标题 2 + 宋体 五号 非加粗 黑色"/>
    <w:basedOn w:val="6"/>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40">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41">
    <w:name w:val="Char Char10"/>
    <w:qFormat/>
    <w:uiPriority w:val="0"/>
    <w:rPr>
      <w:rFonts w:ascii="Times New Roman" w:hAnsi="Times New Roman"/>
      <w:kern w:val="2"/>
      <w:sz w:val="24"/>
      <w:szCs w:val="24"/>
    </w:rPr>
  </w:style>
  <w:style w:type="paragraph" w:customStyle="1" w:styleId="142">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4">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5">
    <w:name w:val="正文文本 3 Char"/>
    <w:basedOn w:val="45"/>
    <w:link w:val="19"/>
    <w:qFormat/>
    <w:uiPriority w:val="0"/>
    <w:rPr>
      <w:rFonts w:ascii="Calibri" w:hAnsi="Calibri" w:eastAsia="宋体" w:cs="Times New Roman"/>
      <w:sz w:val="16"/>
      <w:szCs w:val="16"/>
    </w:rPr>
  </w:style>
  <w:style w:type="paragraph" w:customStyle="1" w:styleId="14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7">
    <w:name w:val="默认段落字体 Para Char Char Char Char"/>
    <w:basedOn w:val="1"/>
    <w:qFormat/>
    <w:uiPriority w:val="0"/>
    <w:rPr>
      <w:szCs w:val="20"/>
    </w:rPr>
  </w:style>
  <w:style w:type="paragraph" w:customStyle="1" w:styleId="148">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9">
    <w:name w:val="Char Char6"/>
    <w:qFormat/>
    <w:uiPriority w:val="0"/>
    <w:rPr>
      <w:rFonts w:ascii="Times New Roman" w:hAnsi="Times New Roman"/>
      <w:kern w:val="2"/>
      <w:sz w:val="21"/>
      <w:shd w:val="clear" w:color="auto" w:fill="000080"/>
    </w:rPr>
  </w:style>
  <w:style w:type="paragraph" w:customStyle="1" w:styleId="150">
    <w:name w:val="Char Char Char Char Char Char Char"/>
    <w:basedOn w:val="1"/>
    <w:qFormat/>
    <w:uiPriority w:val="0"/>
    <w:rPr>
      <w:rFonts w:ascii="Tahoma" w:hAnsi="Tahoma" w:cs="Tahoma"/>
      <w:sz w:val="30"/>
      <w:szCs w:val="30"/>
    </w:rPr>
  </w:style>
  <w:style w:type="paragraph" w:customStyle="1" w:styleId="151">
    <w:name w:val="样式 标题 3h3H3sect1.2.3 + 五号 段前: 6 磅 段后: 6 磅 行距: 单倍行距"/>
    <w:basedOn w:val="7"/>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52">
    <w:name w:val="Char Char4"/>
    <w:qFormat/>
    <w:uiPriority w:val="0"/>
    <w:rPr>
      <w:rFonts w:ascii="Times New Roman" w:hAnsi="Times New Roman"/>
      <w:kern w:val="2"/>
      <w:sz w:val="24"/>
      <w:szCs w:val="24"/>
    </w:rPr>
  </w:style>
  <w:style w:type="character" w:customStyle="1" w:styleId="153">
    <w:name w:val="Char Char3"/>
    <w:qFormat/>
    <w:uiPriority w:val="0"/>
    <w:rPr>
      <w:rFonts w:ascii="宋体" w:hAnsi="Times New Roman"/>
      <w:sz w:val="21"/>
    </w:rPr>
  </w:style>
  <w:style w:type="character" w:customStyle="1" w:styleId="154">
    <w:name w:val="HTML 预设格式 Char"/>
    <w:basedOn w:val="45"/>
    <w:link w:val="40"/>
    <w:qFormat/>
    <w:uiPriority w:val="0"/>
    <w:rPr>
      <w:rFonts w:ascii="黑体" w:hAnsi="Courier New" w:eastAsia="黑体" w:cs="Courier New"/>
      <w:kern w:val="0"/>
      <w:sz w:val="20"/>
      <w:szCs w:val="20"/>
    </w:rPr>
  </w:style>
  <w:style w:type="character" w:customStyle="1" w:styleId="155">
    <w:name w:val="Char Char"/>
    <w:qFormat/>
    <w:uiPriority w:val="0"/>
    <w:rPr>
      <w:rFonts w:ascii="Times New Roman" w:hAnsi="Times New Roman"/>
      <w:kern w:val="2"/>
      <w:sz w:val="16"/>
      <w:szCs w:val="16"/>
    </w:rPr>
  </w:style>
  <w:style w:type="paragraph" w:customStyle="1" w:styleId="156">
    <w:name w:val="Char1"/>
    <w:basedOn w:val="1"/>
    <w:qFormat/>
    <w:uiPriority w:val="0"/>
    <w:pPr>
      <w:widowControl/>
      <w:spacing w:after="160" w:line="240" w:lineRule="exact"/>
      <w:jc w:val="left"/>
    </w:pPr>
    <w:rPr>
      <w:sz w:val="24"/>
    </w:rPr>
  </w:style>
  <w:style w:type="paragraph" w:customStyle="1" w:styleId="157">
    <w:name w:val="默认段落字体 Para Char"/>
    <w:basedOn w:val="1"/>
    <w:qFormat/>
    <w:uiPriority w:val="0"/>
  </w:style>
  <w:style w:type="paragraph" w:customStyle="1" w:styleId="158">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9">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62">
    <w:name w:val="Char Char2 Char"/>
    <w:basedOn w:val="1"/>
    <w:qFormat/>
    <w:uiPriority w:val="0"/>
    <w:rPr>
      <w:rFonts w:ascii="宋体" w:hAnsi="宋体"/>
      <w:b/>
      <w:sz w:val="28"/>
      <w:szCs w:val="28"/>
    </w:rPr>
  </w:style>
  <w:style w:type="character" w:customStyle="1" w:styleId="163">
    <w:name w:val="Char Char7"/>
    <w:qFormat/>
    <w:uiPriority w:val="0"/>
    <w:rPr>
      <w:rFonts w:ascii="Times New Roman" w:hAnsi="Times New Roman"/>
      <w:kern w:val="2"/>
      <w:sz w:val="21"/>
      <w:szCs w:val="21"/>
    </w:rPr>
  </w:style>
  <w:style w:type="paragraph" w:customStyle="1" w:styleId="164">
    <w:name w:val="Char2"/>
    <w:basedOn w:val="1"/>
    <w:qFormat/>
    <w:uiPriority w:val="0"/>
    <w:pPr>
      <w:widowControl/>
      <w:spacing w:after="160" w:line="240" w:lineRule="exact"/>
      <w:jc w:val="left"/>
    </w:pPr>
    <w:rPr>
      <w:szCs w:val="20"/>
    </w:rPr>
  </w:style>
  <w:style w:type="paragraph" w:customStyle="1" w:styleId="165">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6">
    <w:name w:val="明显参考1"/>
    <w:qFormat/>
    <w:uiPriority w:val="0"/>
    <w:rPr>
      <w:b/>
      <w:bCs/>
      <w:smallCaps/>
      <w:color w:val="C0504D"/>
      <w:spacing w:val="5"/>
      <w:u w:val="single"/>
    </w:rPr>
  </w:style>
  <w:style w:type="character" w:customStyle="1" w:styleId="167">
    <w:name w:val="Comment Text Char"/>
    <w:basedOn w:val="45"/>
    <w:qFormat/>
    <w:locked/>
    <w:uiPriority w:val="0"/>
    <w:rPr>
      <w:rFonts w:ascii="Times New Roman" w:hAnsi="Times New Roman" w:cs="Times New Roman"/>
      <w:kern w:val="2"/>
      <w:sz w:val="24"/>
      <w:szCs w:val="24"/>
    </w:rPr>
  </w:style>
  <w:style w:type="paragraph" w:customStyle="1" w:styleId="168">
    <w:name w:val="列出段落2"/>
    <w:basedOn w:val="1"/>
    <w:qFormat/>
    <w:uiPriority w:val="0"/>
    <w:pPr>
      <w:ind w:firstLine="420" w:firstLineChars="200"/>
    </w:pPr>
    <w:rPr>
      <w:rFonts w:ascii="Calibri" w:hAnsi="Calibri"/>
      <w:szCs w:val="22"/>
    </w:rPr>
  </w:style>
  <w:style w:type="paragraph" w:customStyle="1" w:styleId="16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0">
    <w:name w:val="样式5"/>
    <w:basedOn w:val="4"/>
    <w:next w:val="4"/>
    <w:qFormat/>
    <w:uiPriority w:val="0"/>
    <w:pPr>
      <w:jc w:val="center"/>
    </w:pPr>
    <w:rPr>
      <w:rFonts w:asciiTheme="minorAscii" w:hAnsiTheme="minorAscii" w:eastAsiaTheme="minorEastAsia"/>
      <w:sz w:val="28"/>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58D34-1C4A-48DD-BC02-C7A2DD3A44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12912</Words>
  <Characters>13604</Characters>
  <Lines>76</Lines>
  <Paragraphs>21</Paragraphs>
  <TotalTime>21</TotalTime>
  <ScaleCrop>false</ScaleCrop>
  <LinksUpToDate>false</LinksUpToDate>
  <CharactersWithSpaces>14324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2020-03-12T03:57:00Z</dcterms:created>
  <dc:creator>A</dc:creator>
  <cp:lastModifiedBy>i知道1</cp:lastModifiedBy>
  <cp:lastPrinted>2021-07-09T06:47:00Z</cp:lastPrinted>
  <dcterms:modified xsi:type="dcterms:W3CDTF">2023-07-12T08:22:20Z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570ECA3F0E974E8AA2DAE20A4FE5E5D3_13</vt:lpwstr>
  </property>
</Properties>
</file>