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16C1A">
      <w:pPr>
        <w:tabs>
          <w:tab w:val="left" w:pos="360"/>
        </w:tabs>
        <w:rPr>
          <w:color w:val="auto"/>
        </w:rPr>
      </w:pPr>
    </w:p>
    <w:p w14:paraId="0ADCD380">
      <w:pPr>
        <w:tabs>
          <w:tab w:val="left" w:pos="360"/>
        </w:tabs>
        <w:rPr>
          <w:color w:val="auto"/>
        </w:rPr>
      </w:pPr>
    </w:p>
    <w:p w14:paraId="54AA95DD">
      <w:pPr>
        <w:jc w:val="center"/>
        <w:rPr>
          <w:color w:val="auto"/>
        </w:rPr>
      </w:pPr>
    </w:p>
    <w:p w14:paraId="2F441A40">
      <w:pPr>
        <w:jc w:val="center"/>
        <w:rPr>
          <w:color w:val="auto"/>
        </w:rPr>
      </w:pPr>
    </w:p>
    <w:p w14:paraId="62AFD05B">
      <w:pPr>
        <w:jc w:val="center"/>
        <w:rPr>
          <w:color w:val="auto"/>
        </w:rPr>
      </w:pPr>
    </w:p>
    <w:p w14:paraId="0DD91B5D">
      <w:pPr>
        <w:jc w:val="center"/>
        <w:rPr>
          <w:color w:val="auto"/>
        </w:rPr>
      </w:pPr>
    </w:p>
    <w:p w14:paraId="5CFB6C44">
      <w:pPr>
        <w:rPr>
          <w:rFonts w:hint="eastAsia" w:ascii="方正小标宋简体" w:hAnsi="黑体" w:eastAsia="方正小标宋简体"/>
          <w:b/>
          <w:color w:val="auto"/>
          <w:spacing w:val="-6"/>
          <w:sz w:val="52"/>
          <w:szCs w:val="52"/>
        </w:rPr>
      </w:pPr>
      <w:r>
        <w:rPr>
          <w:rFonts w:hint="eastAsia" w:ascii="方正小标宋简体" w:hAnsi="黑体" w:eastAsia="方正小标宋简体"/>
          <w:b/>
          <w:color w:val="auto"/>
          <w:spacing w:val="-6"/>
          <w:sz w:val="52"/>
          <w:szCs w:val="52"/>
        </w:rPr>
        <w:t>广东财经大学佛山校区2026-2029年</w:t>
      </w:r>
    </w:p>
    <w:p w14:paraId="3475505C">
      <w:pPr>
        <w:ind w:firstLine="510" w:firstLineChars="100"/>
        <w:rPr>
          <w:rFonts w:hint="eastAsia" w:ascii="方正小标宋简体" w:hAnsi="黑体" w:eastAsia="方正小标宋简体"/>
          <w:b/>
          <w:color w:val="auto"/>
          <w:spacing w:val="-6"/>
          <w:sz w:val="52"/>
          <w:szCs w:val="52"/>
        </w:rPr>
      </w:pPr>
      <w:r>
        <w:rPr>
          <w:rFonts w:hint="eastAsia" w:ascii="方正小标宋简体" w:hAnsi="黑体" w:eastAsia="方正小标宋简体"/>
          <w:b/>
          <w:color w:val="auto"/>
          <w:spacing w:val="-6"/>
          <w:sz w:val="52"/>
          <w:szCs w:val="52"/>
        </w:rPr>
        <w:t>无纸化考试合作方公开遴选项目</w:t>
      </w:r>
    </w:p>
    <w:p w14:paraId="1398A33B">
      <w:pPr>
        <w:ind w:firstLine="422"/>
        <w:rPr>
          <w:rFonts w:hint="eastAsia" w:ascii="黑体" w:hAnsi="宋体" w:eastAsia="黑体"/>
          <w:b/>
          <w:color w:val="auto"/>
          <w:kern w:val="0"/>
          <w:sz w:val="28"/>
        </w:rPr>
      </w:pPr>
      <w:bookmarkStart w:id="57" w:name="_GoBack"/>
      <w:bookmarkEnd w:id="57"/>
    </w:p>
    <w:p w14:paraId="61BABEB0">
      <w:pPr>
        <w:spacing w:line="1000" w:lineRule="exact"/>
        <w:ind w:firstLine="1084"/>
        <w:jc w:val="center"/>
        <w:rPr>
          <w:rFonts w:ascii="黑体" w:eastAsia="黑体"/>
          <w:b/>
          <w:color w:val="auto"/>
          <w:sz w:val="72"/>
          <w:szCs w:val="72"/>
        </w:rPr>
      </w:pPr>
    </w:p>
    <w:p w14:paraId="54323EE0">
      <w:pPr>
        <w:spacing w:line="1000" w:lineRule="exact"/>
        <w:ind w:firstLine="3614" w:firstLineChars="500"/>
        <w:rPr>
          <w:rFonts w:ascii="黑体" w:eastAsia="黑体"/>
          <w:b/>
          <w:color w:val="auto"/>
          <w:sz w:val="72"/>
          <w:szCs w:val="72"/>
        </w:rPr>
      </w:pPr>
      <w:r>
        <w:rPr>
          <w:rFonts w:hint="eastAsia" w:ascii="黑体" w:eastAsia="黑体"/>
          <w:b/>
          <w:color w:val="auto"/>
          <w:sz w:val="72"/>
          <w:szCs w:val="72"/>
        </w:rPr>
        <w:t>遴</w:t>
      </w:r>
    </w:p>
    <w:p w14:paraId="26A30885">
      <w:pPr>
        <w:spacing w:line="1000" w:lineRule="exact"/>
        <w:ind w:firstLine="3614" w:firstLineChars="500"/>
        <w:rPr>
          <w:rFonts w:ascii="黑体" w:eastAsia="黑体"/>
          <w:b/>
          <w:color w:val="auto"/>
          <w:sz w:val="72"/>
          <w:szCs w:val="72"/>
        </w:rPr>
      </w:pPr>
      <w:r>
        <w:rPr>
          <w:rFonts w:hint="eastAsia" w:ascii="黑体" w:eastAsia="黑体"/>
          <w:b/>
          <w:color w:val="auto"/>
          <w:sz w:val="72"/>
          <w:szCs w:val="72"/>
        </w:rPr>
        <w:t>选</w:t>
      </w:r>
    </w:p>
    <w:p w14:paraId="578A946E">
      <w:pPr>
        <w:spacing w:line="1000" w:lineRule="exact"/>
        <w:ind w:firstLine="3614" w:firstLineChars="500"/>
        <w:rPr>
          <w:rFonts w:ascii="黑体" w:eastAsia="黑体"/>
          <w:b/>
          <w:color w:val="auto"/>
          <w:sz w:val="72"/>
          <w:szCs w:val="72"/>
        </w:rPr>
      </w:pPr>
      <w:r>
        <w:rPr>
          <w:rFonts w:hint="eastAsia" w:ascii="黑体" w:eastAsia="黑体"/>
          <w:b/>
          <w:color w:val="auto"/>
          <w:sz w:val="72"/>
          <w:szCs w:val="72"/>
        </w:rPr>
        <w:t>文</w:t>
      </w:r>
    </w:p>
    <w:p w14:paraId="7A6D300D">
      <w:pPr>
        <w:spacing w:line="1000" w:lineRule="exact"/>
        <w:ind w:firstLine="3614" w:firstLineChars="500"/>
        <w:rPr>
          <w:rFonts w:ascii="黑体" w:eastAsia="黑体"/>
          <w:b/>
          <w:color w:val="auto"/>
          <w:sz w:val="72"/>
          <w:szCs w:val="72"/>
        </w:rPr>
      </w:pPr>
      <w:r>
        <w:rPr>
          <w:rFonts w:hint="eastAsia" w:ascii="黑体" w:eastAsia="黑体"/>
          <w:b/>
          <w:color w:val="auto"/>
          <w:sz w:val="72"/>
          <w:szCs w:val="72"/>
        </w:rPr>
        <w:t>件</w:t>
      </w:r>
    </w:p>
    <w:p w14:paraId="49D958BC">
      <w:pPr>
        <w:spacing w:line="1000" w:lineRule="exact"/>
        <w:ind w:firstLine="1084"/>
        <w:jc w:val="center"/>
        <w:rPr>
          <w:rFonts w:ascii="黑体" w:eastAsia="黑体"/>
          <w:b/>
          <w:color w:val="auto"/>
          <w:sz w:val="72"/>
          <w:szCs w:val="72"/>
        </w:rPr>
      </w:pPr>
    </w:p>
    <w:p w14:paraId="322E016F">
      <w:pPr>
        <w:rPr>
          <w:color w:val="auto"/>
        </w:rPr>
      </w:pPr>
    </w:p>
    <w:p w14:paraId="29F9D0B3">
      <w:pPr>
        <w:rPr>
          <w:color w:val="auto"/>
        </w:rPr>
      </w:pPr>
    </w:p>
    <w:p w14:paraId="6FC8208A">
      <w:pPr>
        <w:pStyle w:val="19"/>
        <w:spacing w:line="360" w:lineRule="auto"/>
        <w:ind w:left="0" w:leftChars="0" w:firstLine="480"/>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广东财经大学佛山校区工作部 编制</w:t>
      </w:r>
    </w:p>
    <w:p w14:paraId="6B955334">
      <w:pPr>
        <w:pStyle w:val="19"/>
        <w:spacing w:line="360" w:lineRule="auto"/>
        <w:ind w:left="0" w:leftChars="0" w:firstLine="480"/>
        <w:jc w:val="center"/>
        <w:rPr>
          <w:rFonts w:ascii="仿宋_GB2312" w:eastAsia="仿宋_GB2312"/>
          <w:color w:val="auto"/>
          <w:sz w:val="32"/>
          <w:szCs w:val="32"/>
        </w:rPr>
        <w:sectPr>
          <w:headerReference r:id="rId3" w:type="first"/>
          <w:footerReference r:id="rId4" w:type="default"/>
          <w:footerReference r:id="rId5" w:type="even"/>
          <w:pgSz w:w="11907" w:h="16840"/>
          <w:pgMar w:top="1440" w:right="1758" w:bottom="1440" w:left="1758" w:header="851" w:footer="992" w:gutter="0"/>
          <w:pgNumType w:start="1"/>
          <w:cols w:space="720" w:num="1"/>
          <w:docGrid w:type="lines" w:linePitch="312" w:charSpace="0"/>
        </w:sectPr>
      </w:pPr>
      <w:r>
        <w:rPr>
          <w:rFonts w:hint="eastAsia" w:ascii="仿宋_GB2312" w:hAnsi="宋体" w:eastAsia="仿宋_GB2312"/>
          <w:color w:val="auto"/>
          <w:sz w:val="32"/>
          <w:szCs w:val="32"/>
        </w:rPr>
        <w:t>2026年6月26日</w:t>
      </w:r>
    </w:p>
    <w:p w14:paraId="5AA5E282">
      <w:pPr>
        <w:rPr>
          <w:color w:val="auto"/>
        </w:rPr>
      </w:pPr>
      <w:bookmarkStart w:id="0" w:name="_Toc280272729"/>
      <w:bookmarkStart w:id="1" w:name="_Toc80020622"/>
    </w:p>
    <w:p w14:paraId="28EF6F5E">
      <w:pPr>
        <w:pStyle w:val="2"/>
        <w:spacing w:before="0" w:after="0" w:line="240" w:lineRule="auto"/>
        <w:ind w:firstLine="1767" w:firstLineChars="400"/>
        <w:jc w:val="left"/>
        <w:rPr>
          <w:rFonts w:hint="eastAsia" w:ascii="宋体" w:hAnsi="宋体" w:cs="宋体"/>
          <w:b/>
          <w:bCs w:val="0"/>
          <w:color w:val="auto"/>
        </w:rPr>
      </w:pPr>
      <w:r>
        <w:rPr>
          <w:rFonts w:hint="eastAsia" w:ascii="宋体" w:hAnsi="宋体" w:cs="宋体"/>
          <w:b/>
          <w:bCs w:val="0"/>
          <w:color w:val="auto"/>
        </w:rPr>
        <w:t>第一部分  项目概况及需求</w:t>
      </w:r>
      <w:bookmarkEnd w:id="0"/>
      <w:bookmarkEnd w:id="1"/>
    </w:p>
    <w:p w14:paraId="04903056">
      <w:pPr>
        <w:rPr>
          <w:rFonts w:hint="eastAsia" w:ascii="宋体" w:hAnsi="宋体" w:cs="宋体"/>
          <w:color w:val="auto"/>
        </w:rPr>
      </w:pPr>
    </w:p>
    <w:p w14:paraId="2A9AF5C9">
      <w:pPr>
        <w:pStyle w:val="3"/>
        <w:adjustRightInd w:val="0"/>
        <w:snapToGrid w:val="0"/>
        <w:spacing w:line="360" w:lineRule="auto"/>
        <w:ind w:firstLine="482" w:firstLineChars="200"/>
        <w:rPr>
          <w:rFonts w:hint="eastAsia" w:ascii="宋体" w:hAnsi="宋体" w:cs="宋体"/>
          <w:b/>
          <w:bCs/>
          <w:color w:val="auto"/>
          <w:sz w:val="24"/>
        </w:rPr>
      </w:pPr>
      <w:bookmarkStart w:id="2" w:name="_Toc479604396"/>
      <w:bookmarkEnd w:id="2"/>
      <w:bookmarkStart w:id="3" w:name="_Toc80020623"/>
      <w:bookmarkStart w:id="4" w:name="OLE_LINK44"/>
      <w:bookmarkStart w:id="5" w:name="_Toc298325850"/>
      <w:r>
        <w:rPr>
          <w:rFonts w:hint="eastAsia" w:ascii="宋体" w:hAnsi="宋体" w:cs="宋体"/>
          <w:b/>
          <w:bCs/>
          <w:color w:val="auto"/>
          <w:sz w:val="24"/>
        </w:rPr>
        <w:t>一、项目概况</w:t>
      </w:r>
      <w:bookmarkEnd w:id="3"/>
    </w:p>
    <w:p w14:paraId="15D3EFBF">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（一）</w:t>
      </w:r>
      <w:r>
        <w:rPr>
          <w:rFonts w:ascii="宋体" w:hAnsi="宋体" w:cs="宋体"/>
          <w:color w:val="auto"/>
          <w:sz w:val="24"/>
        </w:rPr>
        <w:t>项目名称</w:t>
      </w:r>
      <w:r>
        <w:rPr>
          <w:rFonts w:hint="eastAsia" w:ascii="宋体" w:hAnsi="宋体" w:cs="宋体"/>
          <w:color w:val="auto"/>
          <w:sz w:val="24"/>
        </w:rPr>
        <w:t>：广东财经大学佛山校区2026-2029年无纸化考试合作方遴选项目</w:t>
      </w:r>
    </w:p>
    <w:p w14:paraId="7EA1300D">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（二）</w:t>
      </w:r>
      <w:r>
        <w:rPr>
          <w:rFonts w:ascii="宋体" w:hAnsi="宋体" w:cs="宋体"/>
          <w:color w:val="auto"/>
          <w:sz w:val="24"/>
        </w:rPr>
        <w:t>项目背景</w:t>
      </w:r>
    </w:p>
    <w:p w14:paraId="08BD4F5F">
      <w:pPr>
        <w:wordWrap w:val="0"/>
        <w:spacing w:line="360" w:lineRule="auto"/>
        <w:ind w:firstLine="480" w:firstLineChars="200"/>
        <w:rPr>
          <w:rFonts w:hint="eastAsia" w:ascii="宋体" w:hAnsi="宋体" w:cs="宋体"/>
          <w:color w:val="auto"/>
          <w:sz w:val="24"/>
        </w:rPr>
      </w:pPr>
      <w:r>
        <w:rPr>
          <w:rFonts w:ascii="宋体" w:hAnsi="宋体" w:cs="宋体"/>
          <w:color w:val="auto"/>
          <w:sz w:val="24"/>
        </w:rPr>
        <w:t>为充分利用佛山校区教学场地、计算机机房、网络设备等现有资源，规范校区内各类</w:t>
      </w:r>
      <w:r>
        <w:rPr>
          <w:rFonts w:hint="eastAsia" w:ascii="宋体" w:hAnsi="宋体" w:cs="宋体"/>
          <w:color w:val="auto"/>
          <w:sz w:val="24"/>
        </w:rPr>
        <w:t>无纸化考试</w:t>
      </w:r>
      <w:r>
        <w:rPr>
          <w:rFonts w:ascii="宋体" w:hAnsi="宋体" w:cs="宋体"/>
          <w:color w:val="auto"/>
          <w:sz w:val="24"/>
        </w:rPr>
        <w:t>、社会化资格认证考试运营管理，提升考务服务、技术保障、应急处置整体水平，本着公开、公平、公正、竞争择优原则，面向社会公开遴选专业合作方。</w:t>
      </w:r>
    </w:p>
    <w:p w14:paraId="619AB1AC">
      <w:pPr>
        <w:wordWrap w:val="0"/>
        <w:spacing w:line="360" w:lineRule="auto"/>
        <w:ind w:firstLine="480" w:firstLineChars="200"/>
        <w:rPr>
          <w:rFonts w:hint="eastAsia" w:ascii="宋体" w:hAnsi="宋体" w:cs="宋体"/>
          <w:b/>
          <w:bCs/>
          <w:color w:val="auto"/>
          <w:sz w:val="24"/>
        </w:rPr>
      </w:pPr>
      <w:r>
        <w:rPr>
          <w:rFonts w:hint="eastAsia" w:ascii="宋体" w:hAnsi="宋体" w:cs="宋体"/>
          <w:color w:val="auto"/>
          <w:sz w:val="24"/>
        </w:rPr>
        <w:t>合作期内，</w:t>
      </w:r>
      <w:r>
        <w:rPr>
          <w:rFonts w:ascii="宋体" w:hAnsi="宋体" w:cs="宋体"/>
          <w:color w:val="auto"/>
          <w:sz w:val="24"/>
        </w:rPr>
        <w:t>由佛山校区提供符合国家级考试标准的考场、</w:t>
      </w:r>
      <w:r>
        <w:rPr>
          <w:rFonts w:hint="eastAsia" w:ascii="宋体" w:hAnsi="宋体" w:cs="宋体"/>
          <w:color w:val="auto"/>
          <w:sz w:val="24"/>
        </w:rPr>
        <w:t>约1700台</w:t>
      </w:r>
      <w:r>
        <w:rPr>
          <w:rFonts w:ascii="宋体" w:hAnsi="宋体" w:cs="宋体"/>
          <w:color w:val="auto"/>
          <w:sz w:val="24"/>
        </w:rPr>
        <w:t>计算机设备、服务器、基础网络环境及现场基础安保、场地引导服务；</w:t>
      </w:r>
      <w:r>
        <w:rPr>
          <w:rFonts w:hint="eastAsia" w:ascii="宋体" w:hAnsi="宋体" w:cs="宋体"/>
          <w:color w:val="auto"/>
          <w:sz w:val="24"/>
        </w:rPr>
        <w:t>中选单位</w:t>
      </w:r>
      <w:r>
        <w:rPr>
          <w:rFonts w:ascii="宋体" w:hAnsi="宋体" w:cs="宋体"/>
          <w:color w:val="auto"/>
          <w:sz w:val="24"/>
        </w:rPr>
        <w:t>负责考试项目引进、考务全流程运营管理、考试系统部署、驻场技术运维、数据安全保密、</w:t>
      </w:r>
      <w:r>
        <w:rPr>
          <w:rFonts w:hint="eastAsia" w:ascii="宋体" w:hAnsi="宋体" w:cs="宋体"/>
          <w:color w:val="auto"/>
          <w:sz w:val="24"/>
        </w:rPr>
        <w:t>应急发电车租赁、</w:t>
      </w:r>
      <w:r>
        <w:rPr>
          <w:rFonts w:ascii="宋体" w:hAnsi="宋体" w:cs="宋体"/>
          <w:color w:val="auto"/>
          <w:sz w:val="24"/>
        </w:rPr>
        <w:t>突发应急处置等工作</w:t>
      </w:r>
      <w:r>
        <w:rPr>
          <w:rFonts w:hint="eastAsia" w:ascii="宋体" w:hAnsi="宋体" w:cs="宋体"/>
          <w:color w:val="auto"/>
          <w:sz w:val="24"/>
        </w:rPr>
        <w:t>，</w:t>
      </w:r>
      <w:r>
        <w:rPr>
          <w:rFonts w:ascii="宋体" w:hAnsi="宋体" w:cs="宋体"/>
          <w:b/>
          <w:bCs/>
          <w:color w:val="auto"/>
          <w:sz w:val="24"/>
        </w:rPr>
        <w:t>并按约定支付</w:t>
      </w:r>
      <w:r>
        <w:rPr>
          <w:rFonts w:hint="eastAsia" w:ascii="宋体" w:hAnsi="宋体" w:cs="宋体"/>
          <w:b/>
          <w:bCs/>
          <w:color w:val="auto"/>
          <w:sz w:val="24"/>
        </w:rPr>
        <w:t>考试</w:t>
      </w:r>
      <w:r>
        <w:rPr>
          <w:rFonts w:ascii="宋体" w:hAnsi="宋体" w:cs="宋体"/>
          <w:b/>
          <w:bCs/>
          <w:color w:val="auto"/>
          <w:sz w:val="24"/>
        </w:rPr>
        <w:t>服务费及年度保底合作费用。本项目</w:t>
      </w:r>
      <w:r>
        <w:rPr>
          <w:rFonts w:hint="eastAsia" w:ascii="宋体" w:hAnsi="宋体" w:cs="宋体"/>
          <w:b/>
          <w:bCs/>
          <w:color w:val="auto"/>
          <w:sz w:val="24"/>
        </w:rPr>
        <w:t>考试</w:t>
      </w:r>
      <w:r>
        <w:rPr>
          <w:rFonts w:ascii="宋体" w:hAnsi="宋体" w:cs="宋体"/>
          <w:b/>
          <w:bCs/>
          <w:color w:val="auto"/>
          <w:sz w:val="24"/>
        </w:rPr>
        <w:t>服务费单价基准价：4.5元/小时/</w:t>
      </w:r>
      <w:r>
        <w:rPr>
          <w:rFonts w:hint="eastAsia" w:ascii="宋体" w:hAnsi="宋体" w:cs="宋体"/>
          <w:b/>
          <w:bCs/>
          <w:color w:val="auto"/>
          <w:sz w:val="24"/>
        </w:rPr>
        <w:t>报考人次</w:t>
      </w:r>
      <w:r>
        <w:rPr>
          <w:rFonts w:ascii="宋体" w:hAnsi="宋体" w:cs="宋体"/>
          <w:b/>
          <w:bCs/>
          <w:color w:val="auto"/>
          <w:sz w:val="24"/>
        </w:rPr>
        <w:t>；年度保底总价基准价：30万元/年，年度保底</w:t>
      </w:r>
      <w:r>
        <w:rPr>
          <w:rFonts w:hint="eastAsia" w:ascii="宋体" w:hAnsi="宋体" w:cs="宋体"/>
          <w:b/>
          <w:bCs/>
          <w:color w:val="auto"/>
          <w:sz w:val="24"/>
        </w:rPr>
        <w:t>总价</w:t>
      </w:r>
      <w:r>
        <w:rPr>
          <w:rFonts w:ascii="宋体" w:hAnsi="宋体" w:cs="宋体"/>
          <w:b/>
          <w:bCs/>
          <w:color w:val="auto"/>
          <w:sz w:val="24"/>
        </w:rPr>
        <w:t>为刚性履约款项，合作期内</w:t>
      </w:r>
      <w:r>
        <w:rPr>
          <w:rFonts w:hint="eastAsia" w:ascii="宋体" w:hAnsi="宋体" w:cs="宋体"/>
          <w:b/>
          <w:bCs/>
          <w:color w:val="auto"/>
          <w:sz w:val="24"/>
        </w:rPr>
        <w:t>每合同年度考试服务费累计未达到</w:t>
      </w:r>
      <w:r>
        <w:rPr>
          <w:rFonts w:ascii="宋体" w:hAnsi="宋体" w:cs="宋体"/>
          <w:b/>
          <w:bCs/>
          <w:color w:val="auto"/>
          <w:sz w:val="24"/>
        </w:rPr>
        <w:t>年度保底总价</w:t>
      </w:r>
      <w:r>
        <w:rPr>
          <w:rFonts w:hint="eastAsia" w:ascii="宋体" w:hAnsi="宋体" w:cs="宋体"/>
          <w:b/>
          <w:bCs/>
          <w:color w:val="auto"/>
          <w:sz w:val="24"/>
        </w:rPr>
        <w:t>，则中选单位</w:t>
      </w:r>
      <w:r>
        <w:rPr>
          <w:rFonts w:ascii="宋体" w:hAnsi="宋体" w:cs="宋体"/>
          <w:b/>
          <w:bCs/>
          <w:color w:val="auto"/>
          <w:sz w:val="24"/>
        </w:rPr>
        <w:t>须足额按期缴纳。</w:t>
      </w:r>
    </w:p>
    <w:p w14:paraId="069EFC3D">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三）本遴选文件用户需求书中，凡标有“★”的条款均为实质性内容，响应人须作出实质性响应，负偏离或不满足其中任一项按无效响应处理；凡标有“▲”的条款均为重要内容，负偏离或不满足将扣除相应的评审分值。</w:t>
      </w:r>
    </w:p>
    <w:p w14:paraId="1C3F6117">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（四）项目评选</w:t>
      </w:r>
    </w:p>
    <w:p w14:paraId="467C7A49">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评审委员会对有效响应人进行综合评分，并按照综合评分从高到低排序，排名第一的有效响应人为本项目中选单位，排名第二、第三的有效响应人作为本项目备选合作单位。当第一名放弃或不合格时，依次递补。</w:t>
      </w:r>
    </w:p>
    <w:p w14:paraId="306C0E93">
      <w:pPr>
        <w:pStyle w:val="7"/>
        <w:spacing w:line="360" w:lineRule="auto"/>
        <w:ind w:firstLine="361"/>
        <w:rPr>
          <w:rFonts w:hint="eastAsia" w:ascii="宋体" w:hAnsi="宋体" w:cs="宋体"/>
          <w:b/>
          <w:color w:val="auto"/>
          <w:kern w:val="2"/>
          <w:sz w:val="24"/>
          <w:szCs w:val="24"/>
        </w:rPr>
      </w:pPr>
      <w:bookmarkStart w:id="6" w:name="_Toc80020624"/>
      <w:r>
        <w:rPr>
          <w:rFonts w:hint="eastAsia" w:ascii="宋体" w:hAnsi="宋体" w:cs="宋体"/>
          <w:b/>
          <w:color w:val="auto"/>
          <w:kern w:val="2"/>
          <w:sz w:val="24"/>
          <w:szCs w:val="24"/>
        </w:rPr>
        <w:t>二、合作内容及要求</w:t>
      </w:r>
      <w:bookmarkEnd w:id="6"/>
    </w:p>
    <w:p w14:paraId="3C77DEE4">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（一）</w:t>
      </w:r>
      <w:r>
        <w:rPr>
          <w:rFonts w:ascii="宋体" w:hAnsi="宋体" w:cs="宋体"/>
          <w:color w:val="auto"/>
          <w:sz w:val="24"/>
        </w:rPr>
        <w:t>校方提供：标准化封闭考场、场地引导、基础安保</w:t>
      </w:r>
      <w:r>
        <w:rPr>
          <w:rFonts w:hint="eastAsia" w:ascii="宋体" w:hAnsi="宋体" w:cs="宋体"/>
          <w:color w:val="auto"/>
          <w:sz w:val="24"/>
        </w:rPr>
        <w:t>、医护</w:t>
      </w:r>
      <w:r>
        <w:rPr>
          <w:rFonts w:ascii="宋体" w:hAnsi="宋体" w:cs="宋体"/>
          <w:color w:val="auto"/>
          <w:sz w:val="24"/>
        </w:rPr>
        <w:t>；计算机、服务器</w:t>
      </w:r>
      <w:r>
        <w:rPr>
          <w:rFonts w:hint="eastAsia" w:ascii="宋体" w:hAnsi="宋体" w:cs="宋体"/>
          <w:color w:val="auto"/>
          <w:sz w:val="24"/>
        </w:rPr>
        <w:t>、空调</w:t>
      </w:r>
      <w:r>
        <w:rPr>
          <w:rFonts w:ascii="宋体" w:hAnsi="宋体" w:cs="宋体"/>
          <w:color w:val="auto"/>
          <w:sz w:val="24"/>
        </w:rPr>
        <w:t>等硬件设施日常巡检、考前硬件调试</w:t>
      </w:r>
      <w:r>
        <w:rPr>
          <w:rFonts w:hint="eastAsia" w:ascii="宋体" w:hAnsi="宋体" w:cs="宋体"/>
          <w:color w:val="auto"/>
          <w:sz w:val="24"/>
        </w:rPr>
        <w:t>、考试过程保障</w:t>
      </w:r>
      <w:r>
        <w:rPr>
          <w:rFonts w:ascii="宋体" w:hAnsi="宋体" w:cs="宋体"/>
          <w:color w:val="auto"/>
          <w:sz w:val="24"/>
        </w:rPr>
        <w:t>；校园基础网络及考试专用网络链路搭建。</w:t>
      </w:r>
    </w:p>
    <w:p w14:paraId="5DAEA13A">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（二）中选单位</w:t>
      </w:r>
      <w:r>
        <w:rPr>
          <w:rFonts w:ascii="宋体" w:hAnsi="宋体" w:cs="宋体"/>
          <w:color w:val="auto"/>
          <w:sz w:val="24"/>
        </w:rPr>
        <w:t>负责：考试项目引进、考务</w:t>
      </w:r>
      <w:r>
        <w:rPr>
          <w:rFonts w:hint="eastAsia" w:ascii="宋体" w:hAnsi="宋体" w:cs="宋体"/>
          <w:color w:val="auto"/>
          <w:sz w:val="24"/>
        </w:rPr>
        <w:t>全流程</w:t>
      </w:r>
      <w:r>
        <w:rPr>
          <w:rFonts w:ascii="宋体" w:hAnsi="宋体" w:cs="宋体"/>
          <w:color w:val="auto"/>
          <w:sz w:val="24"/>
        </w:rPr>
        <w:t>组织运营</w:t>
      </w:r>
      <w:r>
        <w:rPr>
          <w:rFonts w:hint="eastAsia" w:ascii="宋体" w:hAnsi="宋体" w:cs="宋体"/>
          <w:color w:val="auto"/>
          <w:sz w:val="24"/>
        </w:rPr>
        <w:t>、佛山校区以外公安、交警、城管、电力等保障部门沟通协调</w:t>
      </w:r>
      <w:r>
        <w:rPr>
          <w:rFonts w:ascii="宋体" w:hAnsi="宋体" w:cs="宋体"/>
          <w:color w:val="auto"/>
          <w:sz w:val="24"/>
        </w:rPr>
        <w:t>；考试系统安装、压力测试、故障排查、数据备份；专职技术人员驻场值守；数据安全与保密管理；</w:t>
      </w:r>
      <w:r>
        <w:rPr>
          <w:rFonts w:hint="eastAsia" w:ascii="宋体" w:hAnsi="宋体" w:cs="宋体"/>
          <w:color w:val="auto"/>
          <w:sz w:val="24"/>
        </w:rPr>
        <w:t>应急发电车租赁及</w:t>
      </w:r>
      <w:r>
        <w:rPr>
          <w:rFonts w:ascii="宋体" w:hAnsi="宋体" w:cs="宋体"/>
          <w:color w:val="auto"/>
          <w:sz w:val="24"/>
        </w:rPr>
        <w:t>各类突发事件应急处置。</w:t>
      </w:r>
    </w:p>
    <w:p w14:paraId="0F6C0417">
      <w:pPr>
        <w:wordWrap w:val="0"/>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（三）合作基本原则</w:t>
      </w:r>
    </w:p>
    <w:p w14:paraId="3DE5ADEA">
      <w:pPr>
        <w:wordWrap w:val="0"/>
        <w:spacing w:line="360" w:lineRule="auto"/>
        <w:ind w:firstLine="480" w:firstLineChars="200"/>
        <w:rPr>
          <w:rFonts w:hint="eastAsia" w:ascii="宋体" w:hAnsi="宋体" w:cs="宋体"/>
          <w:b/>
          <w:bCs/>
          <w:color w:val="auto"/>
          <w:sz w:val="24"/>
        </w:rPr>
      </w:pPr>
      <w:r>
        <w:rPr>
          <w:rFonts w:ascii="宋体" w:hAnsi="宋体" w:cs="宋体"/>
          <w:color w:val="auto"/>
          <w:sz w:val="24"/>
        </w:rPr>
        <w:t>▲</w:t>
      </w:r>
      <w:r>
        <w:rPr>
          <w:rFonts w:hint="eastAsia" w:ascii="宋体" w:hAnsi="宋体" w:cs="宋体"/>
          <w:b/>
          <w:bCs/>
          <w:color w:val="auto"/>
          <w:sz w:val="24"/>
        </w:rPr>
        <w:t>1.校内活动优先</w:t>
      </w:r>
    </w:p>
    <w:p w14:paraId="2F4DAF65">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中选单位承接的所有社会化计算机考试，时间安排必须避让学校正常教学、课程考试、招生考试、大型校园活动等。若发生时间冲突，响应人须无条件配合调整考试时间、场次，不得影响校内正常秩序。</w:t>
      </w:r>
    </w:p>
    <w:p w14:paraId="524E70CF">
      <w:pPr>
        <w:wordWrap w:val="0"/>
        <w:spacing w:line="360" w:lineRule="auto"/>
        <w:ind w:firstLine="480" w:firstLineChars="200"/>
        <w:rPr>
          <w:rFonts w:hint="eastAsia" w:ascii="宋体" w:hAnsi="宋体" w:cs="宋体"/>
          <w:b/>
          <w:bCs/>
          <w:color w:val="auto"/>
          <w:sz w:val="24"/>
        </w:rPr>
      </w:pPr>
      <w:r>
        <w:rPr>
          <w:rFonts w:ascii="宋体" w:hAnsi="宋体" w:cs="宋体"/>
          <w:color w:val="auto"/>
          <w:sz w:val="24"/>
        </w:rPr>
        <w:t>▲</w:t>
      </w:r>
      <w:r>
        <w:rPr>
          <w:rFonts w:hint="eastAsia" w:ascii="宋体" w:hAnsi="宋体" w:cs="宋体"/>
          <w:b/>
          <w:bCs/>
          <w:color w:val="auto"/>
          <w:sz w:val="24"/>
        </w:rPr>
        <w:t>2.考试提前报备制度</w:t>
      </w:r>
    </w:p>
    <w:p w14:paraId="264A9B1B">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中选单位计划开展的各类考试，须至少提前1个月向佛山校区工作部提交书面报备材料，内容包含：考试名称、主办单位、考试时间、场次、考生总人数、机位使用数量、技术对接人及联系方式等。未按规定报备引发场地、时间、资源冲突的，全部责任由中选单位承担。</w:t>
      </w:r>
    </w:p>
    <w:p w14:paraId="172D0F7C">
      <w:pPr>
        <w:wordWrap w:val="0"/>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★3.合规保密原则</w:t>
      </w:r>
    </w:p>
    <w:p w14:paraId="36B7D620">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严格遵守国家网络安全、数据安全、考试保密相关法律法规，所有考试试题、考生信息、作答数据、成绩数据等均为涉密资料，中选单位须建立全流程保密管理体系。</w:t>
      </w:r>
    </w:p>
    <w:p w14:paraId="459E4771">
      <w:pPr>
        <w:wordWrap w:val="0"/>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★4.禁止转包分包</w:t>
      </w:r>
    </w:p>
    <w:p w14:paraId="64278E45">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本项目不接受联合体响应，中选单位严禁将本项目整体或部分服务转包、分包给第三方，一经发现，校方有权立即解除合同、没收履约担保并追究违约责任。</w:t>
      </w:r>
    </w:p>
    <w:p w14:paraId="5C89CD33">
      <w:pPr>
        <w:wordWrap w:val="0"/>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（四）合作期限与考核机制</w:t>
      </w:r>
    </w:p>
    <w:p w14:paraId="2D91F917">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1.合作期限：3年，合同一年一考核，年度综合考核合格自动续期；考核不合格，校方有权单方面终止合作。</w:t>
      </w:r>
    </w:p>
    <w:p w14:paraId="540DBFD8">
      <w:pPr>
        <w:wordWrap w:val="0"/>
        <w:spacing w:line="360" w:lineRule="auto"/>
        <w:ind w:firstLine="480" w:firstLineChars="200"/>
        <w:rPr>
          <w:rFonts w:hint="eastAsia" w:ascii="宋体" w:hAnsi="宋体" w:cs="宋体"/>
          <w:color w:val="auto"/>
          <w:sz w:val="24"/>
        </w:rPr>
      </w:pPr>
      <w:r>
        <w:rPr>
          <w:rFonts w:ascii="宋体" w:hAnsi="宋体" w:cs="宋体"/>
          <w:color w:val="auto"/>
          <w:sz w:val="24"/>
        </w:rPr>
        <w:t>▲</w:t>
      </w:r>
      <w:r>
        <w:rPr>
          <w:rFonts w:hint="eastAsia" w:ascii="宋体" w:hAnsi="宋体" w:cs="宋体"/>
          <w:color w:val="auto"/>
          <w:sz w:val="24"/>
        </w:rPr>
        <w:t>2.考核方式：实行日常抽查+月度巡检+年度综合考核，考核指标包含服务响应时效、故障处理效率、应急处置能力、保密执行、人员在岗、费用缴纳、校方配合度等。</w:t>
      </w:r>
    </w:p>
    <w:p w14:paraId="2E85AF2A">
      <w:pPr>
        <w:wordWrap w:val="0"/>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（五）双方权责与资源划分</w:t>
      </w:r>
    </w:p>
    <w:p w14:paraId="599DB519">
      <w:pPr>
        <w:wordWrap w:val="0"/>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1.校方提供资源与服务</w:t>
      </w:r>
    </w:p>
    <w:p w14:paraId="12396DEE">
      <w:pPr>
        <w:wordWrap w:val="0"/>
        <w:spacing w:line="360" w:lineRule="auto"/>
        <w:ind w:firstLine="482" w:firstLineChars="200"/>
        <w:rPr>
          <w:rFonts w:hint="eastAsia" w:ascii="宋体" w:hAnsi="宋体" w:cs="宋体"/>
          <w:color w:val="auto"/>
          <w:sz w:val="24"/>
        </w:rPr>
      </w:pPr>
      <w:r>
        <w:rPr>
          <w:rFonts w:hint="eastAsia" w:ascii="宋体" w:hAnsi="宋体" w:cs="宋体"/>
          <w:b/>
          <w:bCs/>
          <w:color w:val="auto"/>
          <w:sz w:val="24"/>
        </w:rPr>
        <w:t>（1）场地资源：</w:t>
      </w:r>
      <w:r>
        <w:rPr>
          <w:rFonts w:hint="eastAsia" w:ascii="宋体" w:hAnsi="宋体" w:cs="宋体"/>
          <w:color w:val="auto"/>
          <w:sz w:val="24"/>
        </w:rPr>
        <w:t>提供符合国家级计算机考试标准的标准化封闭考场、候考区、考务办公室，保障考场环境整洁、空间布局符合考试要求。</w:t>
      </w:r>
    </w:p>
    <w:p w14:paraId="403B01E0">
      <w:pPr>
        <w:wordWrap w:val="0"/>
        <w:spacing w:line="360" w:lineRule="auto"/>
        <w:ind w:firstLine="482" w:firstLineChars="200"/>
        <w:rPr>
          <w:rFonts w:hint="eastAsia" w:ascii="宋体" w:hAnsi="宋体" w:cs="宋体"/>
          <w:color w:val="auto"/>
          <w:sz w:val="24"/>
        </w:rPr>
      </w:pPr>
      <w:r>
        <w:rPr>
          <w:rFonts w:hint="eastAsia" w:ascii="宋体" w:hAnsi="宋体" w:cs="宋体"/>
          <w:b/>
          <w:bCs/>
          <w:color w:val="auto"/>
          <w:sz w:val="24"/>
        </w:rPr>
        <w:t>（2）硬件设施：</w:t>
      </w:r>
      <w:r>
        <w:rPr>
          <w:rFonts w:hint="eastAsia" w:ascii="宋体" w:hAnsi="宋体" w:cs="宋体"/>
          <w:color w:val="auto"/>
          <w:sz w:val="24"/>
        </w:rPr>
        <w:t>提供考试专用计算机、服务器、交换机、空调等全套硬件设备，负责硬件资产台账管理、日常基础巡检及考前整机调试。</w:t>
      </w:r>
    </w:p>
    <w:p w14:paraId="32C3D3FB">
      <w:pPr>
        <w:wordWrap w:val="0"/>
        <w:spacing w:line="360" w:lineRule="auto"/>
        <w:ind w:firstLine="482" w:firstLineChars="200"/>
        <w:rPr>
          <w:rFonts w:hint="eastAsia" w:ascii="宋体" w:hAnsi="宋体" w:cs="宋体"/>
          <w:color w:val="auto"/>
          <w:sz w:val="24"/>
        </w:rPr>
      </w:pPr>
      <w:r>
        <w:rPr>
          <w:rFonts w:hint="eastAsia" w:ascii="宋体" w:hAnsi="宋体" w:cs="宋体"/>
          <w:b/>
          <w:bCs/>
          <w:color w:val="auto"/>
          <w:sz w:val="24"/>
        </w:rPr>
        <w:t>（3）网络资源：</w:t>
      </w:r>
      <w:r>
        <w:rPr>
          <w:rFonts w:hint="eastAsia" w:ascii="宋体" w:hAnsi="宋体" w:cs="宋体"/>
          <w:color w:val="auto"/>
          <w:sz w:val="24"/>
        </w:rPr>
        <w:t>搭建校园基础网络、考试专用隔离网络链路，保障基础网络主干通畅，提供固定网络端口及 IP 资源。</w:t>
      </w:r>
    </w:p>
    <w:p w14:paraId="1DA8035A">
      <w:pPr>
        <w:wordWrap w:val="0"/>
        <w:spacing w:line="360" w:lineRule="auto"/>
        <w:ind w:firstLine="482" w:firstLineChars="200"/>
        <w:rPr>
          <w:rFonts w:hint="eastAsia" w:ascii="宋体" w:hAnsi="宋体" w:cs="宋体"/>
          <w:color w:val="auto"/>
          <w:sz w:val="24"/>
        </w:rPr>
      </w:pPr>
      <w:r>
        <w:rPr>
          <w:rFonts w:hint="eastAsia" w:ascii="宋体" w:hAnsi="宋体" w:cs="宋体"/>
          <w:b/>
          <w:bCs/>
          <w:color w:val="auto"/>
          <w:sz w:val="24"/>
        </w:rPr>
        <w:t>（4）场地配套服务：</w:t>
      </w:r>
      <w:r>
        <w:rPr>
          <w:rFonts w:hint="eastAsia" w:ascii="宋体" w:hAnsi="宋体" w:cs="宋体"/>
          <w:color w:val="auto"/>
          <w:sz w:val="24"/>
        </w:rPr>
        <w:t>提供考场基础安保、应急医疗保障、考生入场引导、公共区域秩序维护；配合响应人开展考场布置、物资临时存放等工作。</w:t>
      </w:r>
    </w:p>
    <w:p w14:paraId="51954BE4">
      <w:pPr>
        <w:wordWrap w:val="0"/>
        <w:spacing w:line="360" w:lineRule="auto"/>
        <w:ind w:firstLine="482" w:firstLineChars="200"/>
        <w:rPr>
          <w:rFonts w:hint="eastAsia" w:ascii="宋体" w:hAnsi="宋体" w:cs="宋体"/>
          <w:color w:val="auto"/>
          <w:sz w:val="24"/>
        </w:rPr>
      </w:pPr>
      <w:r>
        <w:rPr>
          <w:rFonts w:hint="eastAsia" w:ascii="宋体" w:hAnsi="宋体" w:cs="宋体"/>
          <w:b/>
          <w:bCs/>
          <w:color w:val="auto"/>
          <w:sz w:val="24"/>
        </w:rPr>
        <w:t>（5）管理配合：</w:t>
      </w:r>
      <w:r>
        <w:rPr>
          <w:rFonts w:hint="eastAsia" w:ascii="宋体" w:hAnsi="宋体" w:cs="宋体"/>
          <w:color w:val="auto"/>
          <w:sz w:val="24"/>
        </w:rPr>
        <w:t>对接校内各部门，统筹场地使用计划；按规定接收响应人考试报备资料，及时反馈审批意见。</w:t>
      </w:r>
    </w:p>
    <w:p w14:paraId="678D4C82">
      <w:pPr>
        <w:wordWrap w:val="0"/>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（六）中选单位服务内容与责任</w:t>
      </w:r>
    </w:p>
    <w:p w14:paraId="32BCF989">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中选单位</w:t>
      </w:r>
      <w:r>
        <w:rPr>
          <w:rFonts w:ascii="宋体" w:hAnsi="宋体" w:cs="宋体"/>
          <w:color w:val="auto"/>
          <w:sz w:val="24"/>
        </w:rPr>
        <w:t>承担</w:t>
      </w:r>
      <w:r>
        <w:rPr>
          <w:rStyle w:val="37"/>
          <w:rFonts w:ascii="宋体" w:hAnsi="宋体" w:cs="宋体"/>
          <w:color w:val="auto"/>
          <w:sz w:val="24"/>
        </w:rPr>
        <w:t>考试引进、考务运营、技术运维、系统保障、应急处置、数据保密、人员管理、校企协同</w:t>
      </w:r>
      <w:r>
        <w:rPr>
          <w:rFonts w:ascii="宋体" w:hAnsi="宋体" w:cs="宋体"/>
          <w:color w:val="auto"/>
          <w:sz w:val="24"/>
        </w:rPr>
        <w:t>等全部专项服务，具体分为八大模块：</w:t>
      </w:r>
    </w:p>
    <w:p w14:paraId="16BDBC3D">
      <w:pPr>
        <w:wordWrap w:val="0"/>
        <w:spacing w:line="360" w:lineRule="auto"/>
        <w:ind w:firstLine="480" w:firstLineChars="200"/>
        <w:rPr>
          <w:rFonts w:hint="eastAsia" w:ascii="宋体" w:hAnsi="宋体" w:cs="宋体"/>
          <w:b/>
          <w:bCs/>
          <w:color w:val="auto"/>
          <w:sz w:val="24"/>
        </w:rPr>
      </w:pPr>
      <w:r>
        <w:rPr>
          <w:rFonts w:ascii="宋体" w:hAnsi="宋体" w:cs="宋体"/>
          <w:color w:val="auto"/>
          <w:sz w:val="24"/>
        </w:rPr>
        <w:t>▲</w:t>
      </w:r>
      <w:r>
        <w:rPr>
          <w:rFonts w:hint="eastAsia" w:ascii="宋体" w:hAnsi="宋体" w:cs="宋体"/>
          <w:color w:val="auto"/>
          <w:sz w:val="24"/>
        </w:rPr>
        <w:t>1.</w:t>
      </w:r>
      <w:r>
        <w:rPr>
          <w:rFonts w:ascii="宋体" w:hAnsi="宋体" w:cs="宋体"/>
          <w:b/>
          <w:bCs/>
          <w:color w:val="auto"/>
          <w:sz w:val="24"/>
        </w:rPr>
        <w:t>考试项目引进与考务运营管理</w:t>
      </w:r>
    </w:p>
    <w:p w14:paraId="07EB1DDF">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（1）自主对接各类社会化资格认证、职业技能、行业等级等无纸化考试项目，保证考试项目合法合规、资质齐全。</w:t>
      </w:r>
    </w:p>
    <w:p w14:paraId="61E59FD8">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（2）制定标准化考务工作流程，负责考试场次编排、机位分配、考务人员调度、考试现场组织等全流程运营工作。</w:t>
      </w:r>
    </w:p>
    <w:p w14:paraId="41320546">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（3）严格执行校方报备制度，按时提交考试计划、总结、台账、成绩报表等资料，配合校方完成各类统计、归档工作。</w:t>
      </w:r>
    </w:p>
    <w:p w14:paraId="3701262C">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（4）规范考场行为管理，制止考生违规作弊行为，维护考场纪律，考试结束后及时清理考场、恢复场地原状。</w:t>
      </w:r>
    </w:p>
    <w:p w14:paraId="4222345C">
      <w:pPr>
        <w:wordWrap w:val="0"/>
        <w:spacing w:line="360" w:lineRule="auto"/>
        <w:ind w:firstLine="480" w:firstLineChars="200"/>
        <w:rPr>
          <w:rFonts w:hint="eastAsia" w:ascii="宋体" w:hAnsi="宋体" w:cs="宋体"/>
          <w:b/>
          <w:bCs/>
          <w:color w:val="auto"/>
          <w:sz w:val="24"/>
        </w:rPr>
      </w:pPr>
      <w:r>
        <w:rPr>
          <w:rFonts w:ascii="宋体" w:hAnsi="宋体" w:cs="宋体"/>
          <w:color w:val="auto"/>
          <w:sz w:val="24"/>
        </w:rPr>
        <w:t>▲</w:t>
      </w:r>
      <w:r>
        <w:rPr>
          <w:rFonts w:hint="eastAsia" w:ascii="宋体" w:hAnsi="宋体" w:cs="宋体"/>
          <w:color w:val="auto"/>
          <w:sz w:val="24"/>
        </w:rPr>
        <w:t>2.</w:t>
      </w:r>
      <w:r>
        <w:rPr>
          <w:rFonts w:hint="eastAsia" w:ascii="宋体" w:hAnsi="宋体" w:cs="宋体"/>
          <w:b/>
          <w:bCs/>
          <w:color w:val="auto"/>
          <w:sz w:val="24"/>
        </w:rPr>
        <w:t>考试系统部署与技术运维服务</w:t>
      </w:r>
    </w:p>
    <w:p w14:paraId="353F871D">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ascii="宋体" w:hAnsi="宋体" w:cs="宋体"/>
          <w:color w:val="auto"/>
          <w:sz w:val="24"/>
        </w:rPr>
        <w:t>考前准备：根据不同考试要求，完成考试系统安装、部署、授权激活、参数配置、压力测试、兼容性调试，确保系统稳定运行。</w:t>
      </w:r>
    </w:p>
    <w:p w14:paraId="612F2745">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ascii="宋体" w:hAnsi="宋体" w:cs="宋体"/>
          <w:color w:val="auto"/>
          <w:sz w:val="24"/>
        </w:rPr>
        <w:t>日常运维：对考试专用系统、配套软件进行定期更新、漏洞修复、病毒查杀，建立运维日志，做到每日记录、有据可查。</w:t>
      </w:r>
    </w:p>
    <w:p w14:paraId="690263B2">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ascii="宋体" w:hAnsi="宋体" w:cs="宋体"/>
          <w:color w:val="auto"/>
          <w:sz w:val="24"/>
        </w:rPr>
        <w:t>考中保障：每场考试安排专职技术人员全程驻场值守，实时监控系统运行状态，第一时间处理软件报错、系统卡顿、登录异常等问题。</w:t>
      </w:r>
    </w:p>
    <w:p w14:paraId="1BB79781">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（4）</w:t>
      </w:r>
      <w:r>
        <w:rPr>
          <w:rFonts w:ascii="宋体" w:hAnsi="宋体" w:cs="宋体"/>
          <w:color w:val="auto"/>
          <w:sz w:val="24"/>
        </w:rPr>
        <w:t>考后工作：完成考试数据导出、本地备份、分类归档，按考试主办方及校方要求移交数据；完成系统卸载、环境还原。</w:t>
      </w:r>
    </w:p>
    <w:p w14:paraId="6D3C02A8">
      <w:pPr>
        <w:wordWrap w:val="0"/>
        <w:spacing w:line="360" w:lineRule="auto"/>
        <w:ind w:firstLine="480" w:firstLineChars="200"/>
        <w:rPr>
          <w:rFonts w:hint="eastAsia" w:ascii="宋体" w:hAnsi="宋体" w:cs="宋体"/>
          <w:b/>
          <w:bCs/>
          <w:color w:val="auto"/>
          <w:sz w:val="24"/>
        </w:rPr>
      </w:pPr>
      <w:r>
        <w:rPr>
          <w:rFonts w:ascii="宋体" w:hAnsi="宋体" w:cs="宋体"/>
          <w:color w:val="auto"/>
          <w:sz w:val="24"/>
        </w:rPr>
        <w:t>▲</w:t>
      </w:r>
      <w:r>
        <w:rPr>
          <w:rFonts w:hint="eastAsia" w:ascii="宋体" w:hAnsi="宋体" w:cs="宋体"/>
          <w:color w:val="auto"/>
          <w:sz w:val="24"/>
        </w:rPr>
        <w:t>3.</w:t>
      </w:r>
      <w:r>
        <w:rPr>
          <w:rFonts w:ascii="宋体" w:hAnsi="宋体" w:cs="宋体"/>
          <w:b/>
          <w:bCs/>
          <w:color w:val="auto"/>
          <w:sz w:val="24"/>
        </w:rPr>
        <w:t>网络与设备技术保障</w:t>
      </w:r>
    </w:p>
    <w:p w14:paraId="323EDC38">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ascii="宋体" w:hAnsi="宋体" w:cs="宋体"/>
          <w:color w:val="auto"/>
          <w:sz w:val="24"/>
        </w:rPr>
        <w:t>配合校方现有网络架构，做好考试内网、外网隔离配置，防范网络攻击、恶意入侵、数据劫持等风险。</w:t>
      </w:r>
    </w:p>
    <w:p w14:paraId="30932D7B">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ascii="宋体" w:hAnsi="宋体" w:cs="宋体"/>
          <w:color w:val="auto"/>
          <w:sz w:val="24"/>
        </w:rPr>
        <w:t>协助校方排查考场终端、网络端口、外设等故障，针对考试期间出现的网络中断、设备蓝屏、外设失灵等问题快速处置。</w:t>
      </w:r>
    </w:p>
    <w:p w14:paraId="1944990F">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ascii="宋体" w:hAnsi="宋体" w:cs="宋体"/>
          <w:color w:val="auto"/>
          <w:sz w:val="24"/>
        </w:rPr>
        <w:t>熟悉校区考场设备拓扑结构，制定定制化设备监控、管理方案，配合校方完成硬件资产保护。</w:t>
      </w:r>
    </w:p>
    <w:p w14:paraId="77B091F6">
      <w:pPr>
        <w:wordWrap w:val="0"/>
        <w:spacing w:line="360" w:lineRule="auto"/>
        <w:ind w:firstLine="480" w:firstLineChars="200"/>
        <w:rPr>
          <w:rFonts w:hint="eastAsia" w:ascii="宋体" w:hAnsi="宋体" w:cs="宋体"/>
          <w:b/>
          <w:bCs/>
          <w:color w:val="auto"/>
          <w:sz w:val="24"/>
        </w:rPr>
      </w:pPr>
      <w:r>
        <w:rPr>
          <w:rFonts w:ascii="宋体" w:hAnsi="宋体" w:cs="宋体"/>
          <w:color w:val="auto"/>
          <w:sz w:val="24"/>
        </w:rPr>
        <w:t>▲</w:t>
      </w:r>
      <w:r>
        <w:rPr>
          <w:rFonts w:hint="eastAsia" w:ascii="宋体" w:hAnsi="宋体" w:cs="宋体"/>
          <w:color w:val="auto"/>
          <w:sz w:val="24"/>
        </w:rPr>
        <w:t>4.</w:t>
      </w:r>
      <w:r>
        <w:rPr>
          <w:rFonts w:ascii="宋体" w:hAnsi="宋体" w:cs="宋体"/>
          <w:b/>
          <w:bCs/>
          <w:color w:val="auto"/>
          <w:sz w:val="24"/>
        </w:rPr>
        <w:t>应急处置服务</w:t>
      </w:r>
    </w:p>
    <w:p w14:paraId="4BDC8F70">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（1）中选单位</w:t>
      </w:r>
      <w:r>
        <w:rPr>
          <w:rFonts w:ascii="宋体" w:hAnsi="宋体" w:cs="宋体"/>
          <w:color w:val="auto"/>
          <w:sz w:val="24"/>
        </w:rPr>
        <w:t>须编制专项应急预案，覆盖：硬件故障、全网/局部网络中断、电力中断、考试系统崩溃、考试数据异常、考生突发疾病/冲突、舆情风险等全部场景。</w:t>
      </w:r>
    </w:p>
    <w:p w14:paraId="6777AC4D">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ascii="宋体" w:hAnsi="宋体" w:cs="宋体"/>
          <w:color w:val="auto"/>
          <w:sz w:val="24"/>
        </w:rPr>
        <w:t>响应时效：所有突发问题做到5分钟内到场响应、快速处置，最大限度降低对考试的影响。</w:t>
      </w:r>
    </w:p>
    <w:p w14:paraId="751A0666">
      <w:pPr>
        <w:wordWrap w:val="0"/>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★5.</w:t>
      </w:r>
      <w:r>
        <w:rPr>
          <w:rFonts w:ascii="宋体" w:hAnsi="宋体" w:cs="宋体"/>
          <w:b/>
          <w:bCs/>
          <w:color w:val="auto"/>
          <w:sz w:val="24"/>
        </w:rPr>
        <w:t>数据安全与保密管理</w:t>
      </w:r>
    </w:p>
    <w:p w14:paraId="02745DA3">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ascii="宋体" w:hAnsi="宋体" w:cs="宋体"/>
          <w:color w:val="auto"/>
          <w:sz w:val="24"/>
        </w:rPr>
        <w:t>建立考试数据全生命周期保密制度，涵盖数据采集、传输、存储、使用、移交、销毁全流程，严禁私自复制、转发、泄露、售卖试题、考生信息、作答数据、成绩等涉密内容。</w:t>
      </w:r>
    </w:p>
    <w:p w14:paraId="4538DCF4">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ascii="宋体" w:hAnsi="宋体" w:cs="宋体"/>
          <w:color w:val="auto"/>
          <w:sz w:val="24"/>
        </w:rPr>
        <w:t>涉密数据仅限考试工作必要人员接触，设置权限管理、操作日志，做到每一步操作可追溯。</w:t>
      </w:r>
    </w:p>
    <w:p w14:paraId="318152F6">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ascii="宋体" w:hAnsi="宋体" w:cs="宋体"/>
          <w:color w:val="auto"/>
          <w:sz w:val="24"/>
        </w:rPr>
        <w:t>服务期内及合同终止后，永久履行保密义务；合同到期后，完整移交全部涉密数据，不得私自留存任何副本。</w:t>
      </w:r>
    </w:p>
    <w:p w14:paraId="49587B70">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（4）</w:t>
      </w:r>
      <w:r>
        <w:rPr>
          <w:rFonts w:ascii="宋体" w:hAnsi="宋体" w:cs="宋体"/>
          <w:color w:val="auto"/>
          <w:sz w:val="24"/>
        </w:rPr>
        <w:t>若因</w:t>
      </w:r>
      <w:r>
        <w:rPr>
          <w:rFonts w:hint="eastAsia" w:ascii="宋体" w:hAnsi="宋体" w:cs="宋体"/>
          <w:color w:val="auto"/>
          <w:sz w:val="24"/>
        </w:rPr>
        <w:t>响应人</w:t>
      </w:r>
      <w:r>
        <w:rPr>
          <w:rFonts w:ascii="宋体" w:hAnsi="宋体" w:cs="宋体"/>
          <w:color w:val="auto"/>
          <w:sz w:val="24"/>
        </w:rPr>
        <w:t>原因发生数据泄露、信息外传，</w:t>
      </w:r>
      <w:r>
        <w:rPr>
          <w:rFonts w:hint="eastAsia" w:ascii="宋体" w:hAnsi="宋体" w:cs="宋体"/>
          <w:color w:val="auto"/>
          <w:sz w:val="24"/>
        </w:rPr>
        <w:t>响应人</w:t>
      </w:r>
      <w:r>
        <w:rPr>
          <w:rFonts w:ascii="宋体" w:hAnsi="宋体" w:cs="宋体"/>
          <w:color w:val="auto"/>
          <w:sz w:val="24"/>
        </w:rPr>
        <w:t>承担全部经济损失、行政责任及法律责任。</w:t>
      </w:r>
    </w:p>
    <w:p w14:paraId="628449E2">
      <w:pPr>
        <w:wordWrap w:val="0"/>
        <w:spacing w:line="360" w:lineRule="auto"/>
        <w:ind w:firstLine="480" w:firstLineChars="200"/>
        <w:rPr>
          <w:rFonts w:hint="eastAsia" w:ascii="宋体" w:hAnsi="宋体" w:cs="宋体"/>
          <w:b/>
          <w:bCs/>
          <w:color w:val="auto"/>
          <w:sz w:val="24"/>
        </w:rPr>
      </w:pPr>
      <w:r>
        <w:rPr>
          <w:rFonts w:ascii="宋体" w:hAnsi="宋体" w:cs="宋体"/>
          <w:color w:val="auto"/>
          <w:sz w:val="24"/>
        </w:rPr>
        <w:t>▲</w:t>
      </w:r>
      <w:r>
        <w:rPr>
          <w:rFonts w:hint="eastAsia" w:ascii="宋体" w:hAnsi="宋体" w:cs="宋体"/>
          <w:b/>
          <w:bCs/>
          <w:color w:val="auto"/>
          <w:sz w:val="24"/>
        </w:rPr>
        <w:t>6.</w:t>
      </w:r>
      <w:r>
        <w:rPr>
          <w:rFonts w:ascii="宋体" w:hAnsi="宋体" w:cs="宋体"/>
          <w:b/>
          <w:bCs/>
          <w:color w:val="auto"/>
          <w:sz w:val="24"/>
        </w:rPr>
        <w:t>服务团队配置与人员要求</w:t>
      </w:r>
    </w:p>
    <w:p w14:paraId="081346E9">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ascii="宋体" w:hAnsi="宋体" w:cs="宋体"/>
          <w:color w:val="auto"/>
          <w:sz w:val="24"/>
        </w:rPr>
        <w:t>项目负责人</w:t>
      </w:r>
    </w:p>
    <w:p w14:paraId="66940A05">
      <w:pPr>
        <w:wordWrap w:val="0"/>
        <w:spacing w:line="360" w:lineRule="auto"/>
        <w:ind w:firstLine="480" w:firstLineChars="200"/>
        <w:rPr>
          <w:rFonts w:hint="eastAsia" w:ascii="宋体" w:hAnsi="宋体" w:cs="宋体"/>
          <w:color w:val="auto"/>
          <w:sz w:val="24"/>
        </w:rPr>
      </w:pPr>
      <w:r>
        <w:rPr>
          <w:rFonts w:ascii="宋体" w:hAnsi="宋体" w:cs="宋体"/>
          <w:color w:val="auto"/>
          <w:sz w:val="24"/>
        </w:rPr>
        <w:t>为本项目配置专职项目经理，须持有信息系统项目管理师（高级）专业技术资格证书；全面负责本项目整体运营、人员调度、对接校方日常工作。</w:t>
      </w:r>
    </w:p>
    <w:p w14:paraId="5851568E">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ascii="宋体" w:hAnsi="宋体" w:cs="宋体"/>
          <w:color w:val="auto"/>
          <w:sz w:val="24"/>
        </w:rPr>
        <w:t>核心技术团队</w:t>
      </w:r>
    </w:p>
    <w:p w14:paraId="43725F46">
      <w:pPr>
        <w:wordWrap w:val="0"/>
        <w:spacing w:line="360" w:lineRule="auto"/>
        <w:ind w:firstLine="480" w:firstLineChars="200"/>
        <w:rPr>
          <w:rFonts w:hint="eastAsia" w:ascii="宋体" w:hAnsi="宋体" w:cs="宋体"/>
          <w:color w:val="auto"/>
          <w:sz w:val="24"/>
        </w:rPr>
      </w:pPr>
      <w:r>
        <w:rPr>
          <w:rFonts w:ascii="宋体" w:hAnsi="宋体" w:cs="宋体"/>
          <w:color w:val="auto"/>
          <w:sz w:val="24"/>
        </w:rPr>
        <w:t>配置专职技术运维团队，团队中具备计算机技术与软件专业技术资格（中级及以上）或计算机相关专业本科及以上学历的人员不少于3人。</w:t>
      </w:r>
    </w:p>
    <w:p w14:paraId="15BDEA88">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ascii="宋体" w:hAnsi="宋体" w:cs="宋体"/>
          <w:color w:val="auto"/>
          <w:sz w:val="24"/>
        </w:rPr>
        <w:t>本地化服务</w:t>
      </w:r>
    </w:p>
    <w:p w14:paraId="31DB1EAD">
      <w:pPr>
        <w:wordWrap w:val="0"/>
        <w:spacing w:line="360" w:lineRule="auto"/>
        <w:ind w:firstLine="480" w:firstLineChars="200"/>
        <w:rPr>
          <w:rFonts w:hint="eastAsia" w:ascii="宋体" w:hAnsi="宋体" w:cs="宋体"/>
          <w:color w:val="auto"/>
          <w:sz w:val="24"/>
        </w:rPr>
      </w:pPr>
      <w:r>
        <w:rPr>
          <w:rFonts w:ascii="宋体" w:hAnsi="宋体" w:cs="宋体"/>
          <w:color w:val="auto"/>
          <w:sz w:val="24"/>
        </w:rPr>
        <w:t>建立本地常驻服务团队，保证考试日人员在岗，不得出现岗位空岗、无人响应情况。</w:t>
      </w:r>
    </w:p>
    <w:p w14:paraId="3E34A053">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（4）</w:t>
      </w:r>
      <w:r>
        <w:rPr>
          <w:rFonts w:ascii="宋体" w:hAnsi="宋体" w:cs="宋体"/>
          <w:color w:val="auto"/>
          <w:sz w:val="24"/>
        </w:rPr>
        <w:t>人员管理</w:t>
      </w:r>
    </w:p>
    <w:p w14:paraId="03F762F4">
      <w:pPr>
        <w:wordWrap w:val="0"/>
        <w:spacing w:line="360" w:lineRule="auto"/>
        <w:ind w:firstLine="480" w:firstLineChars="200"/>
        <w:rPr>
          <w:rFonts w:hint="eastAsia" w:ascii="宋体" w:hAnsi="宋体" w:cs="宋体"/>
          <w:color w:val="auto"/>
          <w:sz w:val="24"/>
        </w:rPr>
      </w:pPr>
      <w:r>
        <w:rPr>
          <w:rFonts w:ascii="宋体" w:hAnsi="宋体" w:cs="宋体"/>
          <w:color w:val="auto"/>
          <w:sz w:val="24"/>
        </w:rPr>
        <w:t>主要管理、技术人员不得随意更换；确需更换的，必须提前向校方提交书面申请及新任人员资质材料，征得校方书面同意后方可调整。</w:t>
      </w:r>
    </w:p>
    <w:p w14:paraId="449BD31A">
      <w:pPr>
        <w:wordWrap w:val="0"/>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7.</w:t>
      </w:r>
      <w:r>
        <w:rPr>
          <w:rFonts w:ascii="宋体" w:hAnsi="宋体" w:cs="宋体"/>
          <w:b/>
          <w:bCs/>
          <w:color w:val="auto"/>
          <w:sz w:val="24"/>
        </w:rPr>
        <w:t>校企合作与社会效益服务</w:t>
      </w:r>
    </w:p>
    <w:p w14:paraId="28FE6995">
      <w:pPr>
        <w:wordWrap w:val="0"/>
        <w:spacing w:line="360" w:lineRule="auto"/>
        <w:ind w:firstLine="480" w:firstLineChars="200"/>
        <w:rPr>
          <w:rFonts w:hint="eastAsia" w:ascii="宋体" w:hAnsi="宋体" w:cs="宋体"/>
          <w:color w:val="auto"/>
          <w:sz w:val="24"/>
        </w:rPr>
      </w:pPr>
      <w:r>
        <w:rPr>
          <w:rFonts w:ascii="宋体" w:hAnsi="宋体" w:cs="宋体"/>
          <w:color w:val="auto"/>
          <w:sz w:val="24"/>
        </w:rPr>
        <w:t>合作期内，</w:t>
      </w:r>
      <w:r>
        <w:rPr>
          <w:rFonts w:hint="eastAsia" w:ascii="宋体" w:hAnsi="宋体" w:cs="宋体"/>
          <w:color w:val="auto"/>
          <w:sz w:val="24"/>
        </w:rPr>
        <w:t>中选单位</w:t>
      </w:r>
      <w:r>
        <w:rPr>
          <w:rFonts w:ascii="宋体" w:hAnsi="宋体" w:cs="宋体"/>
          <w:color w:val="auto"/>
          <w:sz w:val="24"/>
        </w:rPr>
        <w:t>承诺</w:t>
      </w:r>
      <w:r>
        <w:rPr>
          <w:rFonts w:hint="eastAsia" w:ascii="宋体" w:hAnsi="宋体" w:cs="宋体"/>
          <w:b/>
          <w:bCs/>
          <w:color w:val="auto"/>
          <w:sz w:val="24"/>
        </w:rPr>
        <w:t>每合同年度</w:t>
      </w:r>
      <w:r>
        <w:rPr>
          <w:rStyle w:val="37"/>
          <w:rFonts w:ascii="宋体" w:hAnsi="宋体" w:cs="宋体"/>
          <w:color w:val="auto"/>
          <w:sz w:val="24"/>
        </w:rPr>
        <w:t>为广东财经大学佛山校区学生提供不少于1</w:t>
      </w:r>
      <w:r>
        <w:rPr>
          <w:rStyle w:val="37"/>
          <w:rFonts w:hint="eastAsia" w:ascii="宋体" w:hAnsi="宋体" w:cs="宋体"/>
          <w:color w:val="auto"/>
          <w:sz w:val="24"/>
        </w:rPr>
        <w:t>0</w:t>
      </w:r>
      <w:r>
        <w:rPr>
          <w:rStyle w:val="37"/>
          <w:rFonts w:ascii="宋体" w:hAnsi="宋体" w:cs="宋体"/>
          <w:color w:val="auto"/>
          <w:sz w:val="24"/>
        </w:rPr>
        <w:t>0</w:t>
      </w:r>
      <w:r>
        <w:rPr>
          <w:rStyle w:val="37"/>
          <w:rFonts w:hint="eastAsia" w:ascii="宋体" w:hAnsi="宋体" w:cs="宋体"/>
          <w:color w:val="auto"/>
          <w:sz w:val="24"/>
        </w:rPr>
        <w:t>人次</w:t>
      </w:r>
      <w:r>
        <w:rPr>
          <w:rStyle w:val="37"/>
          <w:rFonts w:ascii="宋体" w:hAnsi="宋体" w:cs="宋体"/>
          <w:color w:val="auto"/>
          <w:sz w:val="24"/>
        </w:rPr>
        <w:t>勤工助学岗位</w:t>
      </w:r>
      <w:r>
        <w:rPr>
          <w:rFonts w:ascii="宋体" w:hAnsi="宋体" w:cs="宋体"/>
          <w:color w:val="auto"/>
          <w:sz w:val="24"/>
        </w:rPr>
        <w:t>，</w:t>
      </w:r>
      <w:r>
        <w:rPr>
          <w:rFonts w:hint="eastAsia" w:ascii="宋体" w:hAnsi="宋体" w:cs="宋体"/>
          <w:color w:val="auto"/>
          <w:sz w:val="24"/>
        </w:rPr>
        <w:t>每次考试为遴选人带来一定数量的住宿、用餐需求，</w:t>
      </w:r>
      <w:r>
        <w:rPr>
          <w:rFonts w:ascii="宋体" w:hAnsi="宋体" w:cs="宋体"/>
          <w:color w:val="auto"/>
          <w:sz w:val="24"/>
        </w:rPr>
        <w:t>并提交详细实施方案，明确岗位类型、工作内容、上岗时间、管理方式、安全保障等内容，按方案落地执行。</w:t>
      </w:r>
    </w:p>
    <w:p w14:paraId="43254A80">
      <w:pPr>
        <w:wordWrap w:val="0"/>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8.</w:t>
      </w:r>
      <w:r>
        <w:rPr>
          <w:rFonts w:ascii="宋体" w:hAnsi="宋体" w:cs="宋体"/>
          <w:b/>
          <w:bCs/>
          <w:color w:val="auto"/>
          <w:sz w:val="24"/>
        </w:rPr>
        <w:t>培训服务</w:t>
      </w:r>
    </w:p>
    <w:p w14:paraId="08A7F462">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ascii="宋体" w:hAnsi="宋体" w:cs="宋体"/>
          <w:color w:val="auto"/>
          <w:sz w:val="24"/>
        </w:rPr>
        <w:t>定期为校区考务管理人员、机房管理员开展培训，内容包含考试系统操作、基础故障排查、网络安全、保密管理、应急基础处置等。</w:t>
      </w:r>
    </w:p>
    <w:p w14:paraId="2E570BF3">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（2）每合同年度</w:t>
      </w:r>
      <w:r>
        <w:rPr>
          <w:rFonts w:ascii="宋体" w:hAnsi="宋体" w:cs="宋体"/>
          <w:color w:val="auto"/>
          <w:sz w:val="24"/>
        </w:rPr>
        <w:t>组织专项培训不少于2次，培训计划、培训课件、签到表、现场照片等资料同步归档，接受校方检查。</w:t>
      </w:r>
    </w:p>
    <w:p w14:paraId="5C723388">
      <w:pPr>
        <w:pStyle w:val="3"/>
        <w:adjustRightInd w:val="0"/>
        <w:snapToGrid w:val="0"/>
        <w:spacing w:line="360" w:lineRule="auto"/>
        <w:ind w:firstLine="482" w:firstLineChars="200"/>
        <w:rPr>
          <w:rFonts w:hint="eastAsia" w:ascii="宋体" w:hAnsi="宋体" w:cs="宋体"/>
          <w:b/>
          <w:bCs/>
          <w:color w:val="auto"/>
          <w:sz w:val="24"/>
        </w:rPr>
      </w:pPr>
      <w:bookmarkStart w:id="7" w:name="_Toc80020625"/>
      <w:r>
        <w:rPr>
          <w:rFonts w:hint="eastAsia" w:ascii="宋体" w:hAnsi="宋体" w:cs="宋体"/>
          <w:b/>
          <w:bCs/>
          <w:color w:val="auto"/>
          <w:sz w:val="24"/>
        </w:rPr>
        <w:t>三、商务要求</w:t>
      </w:r>
      <w:bookmarkEnd w:id="7"/>
    </w:p>
    <w:p w14:paraId="242FC279">
      <w:pPr>
        <w:pStyle w:val="3"/>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（一）合作地点：广东财经大学佛山校区</w:t>
      </w:r>
    </w:p>
    <w:p w14:paraId="57445C2B">
      <w:pPr>
        <w:pStyle w:val="3"/>
        <w:adjustRightInd w:val="0"/>
        <w:snapToGrid w:val="0"/>
        <w:spacing w:line="360" w:lineRule="auto"/>
        <w:ind w:firstLine="480" w:firstLineChars="200"/>
        <w:rPr>
          <w:rFonts w:hint="eastAsia" w:ascii="宋体" w:hAnsi="宋体" w:cs="宋体"/>
          <w:color w:val="auto"/>
          <w:sz w:val="24"/>
        </w:rPr>
      </w:pPr>
      <w:r>
        <w:rPr>
          <w:rFonts w:ascii="宋体" w:hAnsi="宋体" w:cs="宋体"/>
          <w:color w:val="auto"/>
          <w:sz w:val="24"/>
        </w:rPr>
        <w:t>▲</w:t>
      </w:r>
      <w:r>
        <w:rPr>
          <w:rFonts w:hint="eastAsia" w:ascii="宋体" w:hAnsi="宋体" w:cs="宋体"/>
          <w:color w:val="auto"/>
          <w:sz w:val="24"/>
        </w:rPr>
        <w:t>（二）履约保证金</w:t>
      </w:r>
    </w:p>
    <w:p w14:paraId="7490D102">
      <w:pPr>
        <w:adjustRightInd w:val="0"/>
        <w:snapToGrid w:val="0"/>
        <w:spacing w:line="360" w:lineRule="auto"/>
        <w:ind w:firstLine="480" w:firstLineChars="200"/>
        <w:rPr>
          <w:rFonts w:hint="eastAsia" w:ascii="宋体" w:hAnsi="宋体" w:cs="宋体"/>
          <w:bCs/>
          <w:color w:val="auto"/>
          <w:sz w:val="24"/>
        </w:rPr>
      </w:pPr>
      <w:bookmarkStart w:id="8" w:name="_Toc26268351"/>
      <w:r>
        <w:rPr>
          <w:rFonts w:hint="eastAsia" w:ascii="宋体" w:hAnsi="宋体" w:cs="宋体"/>
          <w:bCs/>
          <w:color w:val="auto"/>
          <w:sz w:val="24"/>
        </w:rPr>
        <w:t>中选单位</w:t>
      </w:r>
      <w:r>
        <w:rPr>
          <w:rFonts w:hint="eastAsia" w:ascii="宋体" w:hAnsi="宋体"/>
          <w:color w:val="auto"/>
          <w:sz w:val="24"/>
        </w:rPr>
        <w:t>在签订合同后7个工作日内，以转账的方式向遴选人指定账户提交履约保证金。履约保证金款额为</w:t>
      </w:r>
      <w:r>
        <w:rPr>
          <w:rFonts w:hint="eastAsia" w:ascii="宋体" w:hAnsi="宋体"/>
          <w:b/>
          <w:bCs/>
          <w:color w:val="auto"/>
          <w:sz w:val="24"/>
        </w:rPr>
        <w:t>伍万元整</w:t>
      </w:r>
      <w:r>
        <w:rPr>
          <w:rFonts w:hint="eastAsia" w:ascii="宋体" w:hAnsi="宋体"/>
          <w:color w:val="auto"/>
          <w:sz w:val="24"/>
        </w:rPr>
        <w:t>。若</w:t>
      </w:r>
      <w:r>
        <w:rPr>
          <w:rFonts w:hint="eastAsia" w:ascii="宋体" w:hAnsi="宋体" w:cs="宋体"/>
          <w:color w:val="auto"/>
          <w:sz w:val="24"/>
        </w:rPr>
        <w:t>中选单位</w:t>
      </w:r>
      <w:r>
        <w:rPr>
          <w:rFonts w:hint="eastAsia" w:ascii="宋体" w:hAnsi="宋体"/>
          <w:color w:val="auto"/>
          <w:sz w:val="24"/>
        </w:rPr>
        <w:t>在合同期限内无违约行为或致遴选人利益受损行为的，则履约保证金在服务期满后一个月内由遴选人无息退还。有扣缴，则需要在5个工作日内补足。</w:t>
      </w:r>
    </w:p>
    <w:p w14:paraId="72AF2F70">
      <w:pPr>
        <w:adjustRightInd w:val="0"/>
        <w:snapToGrid w:val="0"/>
        <w:spacing w:line="360" w:lineRule="auto"/>
        <w:ind w:firstLine="482" w:firstLineChars="200"/>
        <w:jc w:val="left"/>
        <w:rPr>
          <w:rFonts w:hint="eastAsia" w:ascii="宋体" w:hAnsi="宋体" w:cs="宋体"/>
          <w:b/>
          <w:color w:val="auto"/>
          <w:sz w:val="24"/>
        </w:rPr>
      </w:pPr>
      <w:r>
        <w:rPr>
          <w:rFonts w:hint="eastAsia" w:ascii="宋体" w:hAnsi="宋体" w:cs="宋体"/>
          <w:b/>
          <w:bCs/>
          <w:color w:val="auto"/>
          <w:sz w:val="24"/>
        </w:rPr>
        <w:t>★</w:t>
      </w:r>
      <w:r>
        <w:rPr>
          <w:rFonts w:hint="eastAsia" w:ascii="宋体" w:hAnsi="宋体" w:cs="宋体"/>
          <w:color w:val="auto"/>
          <w:sz w:val="24"/>
        </w:rPr>
        <w:t>（三）</w:t>
      </w:r>
      <w:r>
        <w:rPr>
          <w:rFonts w:hint="eastAsia" w:ascii="宋体" w:hAnsi="宋体" w:cs="宋体"/>
          <w:b/>
          <w:color w:val="auto"/>
          <w:sz w:val="24"/>
        </w:rPr>
        <w:t>收费标准与支付规则</w:t>
      </w:r>
    </w:p>
    <w:p w14:paraId="45BBC350">
      <w:pPr>
        <w:adjustRightInd w:val="0"/>
        <w:snapToGrid w:val="0"/>
        <w:spacing w:line="360" w:lineRule="auto"/>
        <w:ind w:firstLine="482" w:firstLineChars="200"/>
        <w:jc w:val="left"/>
        <w:rPr>
          <w:rFonts w:hint="eastAsia" w:ascii="宋体" w:hAnsi="宋体" w:cs="宋体"/>
          <w:b/>
          <w:color w:val="auto"/>
          <w:sz w:val="24"/>
        </w:rPr>
      </w:pPr>
      <w:r>
        <w:rPr>
          <w:rFonts w:hint="eastAsia" w:ascii="宋体" w:hAnsi="宋体" w:cs="宋体"/>
          <w:b/>
          <w:color w:val="auto"/>
          <w:sz w:val="24"/>
        </w:rPr>
        <w:t>1.考试服务费：考试服务费=报考人次×考试时长（小时）×中选单位单价（元/报考人次/小时）。</w:t>
      </w:r>
    </w:p>
    <w:p w14:paraId="4F40B5FE">
      <w:pPr>
        <w:adjustRightInd w:val="0"/>
        <w:snapToGrid w:val="0"/>
        <w:spacing w:line="360" w:lineRule="auto"/>
        <w:ind w:firstLine="480" w:firstLineChars="200"/>
        <w:jc w:val="left"/>
        <w:rPr>
          <w:rFonts w:hint="eastAsia" w:ascii="宋体" w:hAnsi="宋体" w:cs="宋体"/>
          <w:bCs/>
          <w:color w:val="auto"/>
          <w:sz w:val="24"/>
        </w:rPr>
      </w:pPr>
      <w:r>
        <w:rPr>
          <w:rFonts w:hint="eastAsia" w:ascii="宋体" w:hAnsi="宋体" w:cs="宋体"/>
          <w:bCs/>
          <w:color w:val="auto"/>
          <w:sz w:val="24"/>
        </w:rPr>
        <w:t>支付时间：每次考试结束后15个工作日内，双方进行对账，对账无误后，校方开具等额增值税发票，</w:t>
      </w:r>
      <w:r>
        <w:rPr>
          <w:rFonts w:hint="eastAsia" w:ascii="宋体" w:hAnsi="宋体" w:cs="宋体"/>
          <w:color w:val="auto"/>
          <w:sz w:val="24"/>
        </w:rPr>
        <w:t>中选单位</w:t>
      </w:r>
      <w:r>
        <w:rPr>
          <w:rFonts w:hint="eastAsia" w:ascii="宋体" w:hAnsi="宋体" w:cs="宋体"/>
          <w:bCs/>
          <w:color w:val="auto"/>
          <w:sz w:val="24"/>
        </w:rPr>
        <w:t>在收到发票20个工作日内将当次考试合作费用足额转账至校方账户。</w:t>
      </w:r>
    </w:p>
    <w:p w14:paraId="0092BAA0">
      <w:pPr>
        <w:adjustRightInd w:val="0"/>
        <w:snapToGrid w:val="0"/>
        <w:spacing w:line="360" w:lineRule="auto"/>
        <w:ind w:firstLine="480" w:firstLineChars="200"/>
        <w:jc w:val="left"/>
        <w:rPr>
          <w:rFonts w:hint="eastAsia" w:ascii="宋体" w:hAnsi="宋体" w:cs="宋体"/>
          <w:bCs/>
          <w:color w:val="auto"/>
          <w:sz w:val="24"/>
        </w:rPr>
      </w:pPr>
      <w:r>
        <w:rPr>
          <w:rFonts w:hint="eastAsia" w:ascii="宋体" w:hAnsi="宋体" w:cs="宋体"/>
          <w:bCs/>
          <w:color w:val="auto"/>
          <w:sz w:val="24"/>
        </w:rPr>
        <w:t>2.年度保底合作费用：中选单位年保底总价，为刚性履约费用。</w:t>
      </w:r>
    </w:p>
    <w:p w14:paraId="180E4E70">
      <w:pPr>
        <w:adjustRightInd w:val="0"/>
        <w:snapToGrid w:val="0"/>
        <w:spacing w:line="360" w:lineRule="auto"/>
        <w:ind w:firstLine="480" w:firstLineChars="200"/>
        <w:jc w:val="left"/>
        <w:rPr>
          <w:rFonts w:hint="eastAsia" w:ascii="宋体" w:hAnsi="宋体" w:cs="宋体"/>
          <w:bCs/>
          <w:color w:val="auto"/>
          <w:sz w:val="24"/>
        </w:rPr>
      </w:pPr>
      <w:r>
        <w:rPr>
          <w:rFonts w:hint="eastAsia" w:ascii="宋体" w:hAnsi="宋体" w:cs="宋体"/>
          <w:bCs/>
          <w:color w:val="auto"/>
          <w:sz w:val="24"/>
        </w:rPr>
        <w:t>支付时间：合同年度为合同签订周年日起算12个月，每年10月1日前，合作双方对上一合同年度合作情况对账，响应人支付金额未达到上一年度保底合作费用的，须在10个工作日内将差额足额转账至校方账户；</w:t>
      </w:r>
    </w:p>
    <w:p w14:paraId="77E3EF02">
      <w:pPr>
        <w:adjustRightInd w:val="0"/>
        <w:snapToGrid w:val="0"/>
        <w:spacing w:line="360" w:lineRule="auto"/>
        <w:ind w:firstLine="480" w:firstLineChars="200"/>
        <w:jc w:val="left"/>
        <w:rPr>
          <w:rFonts w:hint="eastAsia" w:ascii="宋体" w:hAnsi="宋体" w:cs="宋体"/>
          <w:bCs/>
          <w:color w:val="auto"/>
          <w:sz w:val="24"/>
        </w:rPr>
      </w:pPr>
      <w:r>
        <w:rPr>
          <w:rFonts w:hint="eastAsia" w:ascii="宋体" w:hAnsi="宋体" w:cs="宋体"/>
          <w:bCs/>
          <w:color w:val="auto"/>
          <w:sz w:val="24"/>
        </w:rPr>
        <w:t>履约要求：无论当合同年度考试场次、机位使用量多少，</w:t>
      </w:r>
      <w:r>
        <w:rPr>
          <w:rFonts w:hint="eastAsia" w:ascii="宋体" w:hAnsi="宋体" w:cs="宋体"/>
          <w:color w:val="auto"/>
          <w:sz w:val="24"/>
        </w:rPr>
        <w:t>中选单位</w:t>
      </w:r>
      <w:r>
        <w:rPr>
          <w:rFonts w:hint="eastAsia" w:ascii="宋体" w:hAnsi="宋体" w:cs="宋体"/>
          <w:bCs/>
          <w:color w:val="auto"/>
          <w:sz w:val="24"/>
        </w:rPr>
        <w:t>必须足额缴纳保底合作费用，不得拖欠、少缴、拒缴。</w:t>
      </w:r>
    </w:p>
    <w:p w14:paraId="7E5520A3">
      <w:pPr>
        <w:adjustRightInd w:val="0"/>
        <w:snapToGrid w:val="0"/>
        <w:spacing w:line="360" w:lineRule="auto"/>
        <w:ind w:firstLine="482" w:firstLineChars="200"/>
        <w:jc w:val="left"/>
        <w:rPr>
          <w:rFonts w:hint="eastAsia" w:ascii="宋体" w:hAnsi="宋体" w:cs="宋体"/>
          <w:b/>
          <w:color w:val="auto"/>
          <w:sz w:val="24"/>
        </w:rPr>
      </w:pPr>
      <w:r>
        <w:rPr>
          <w:rFonts w:hint="eastAsia" w:ascii="宋体" w:hAnsi="宋体" w:cs="宋体"/>
          <w:b/>
          <w:bCs/>
          <w:color w:val="auto"/>
          <w:sz w:val="24"/>
        </w:rPr>
        <w:t>★</w:t>
      </w:r>
      <w:r>
        <w:rPr>
          <w:rFonts w:hint="eastAsia" w:ascii="宋体" w:hAnsi="宋体" w:cs="宋体"/>
          <w:b/>
          <w:color w:val="auto"/>
          <w:sz w:val="24"/>
        </w:rPr>
        <w:t>3.</w:t>
      </w:r>
      <w:r>
        <w:rPr>
          <w:rFonts w:ascii="宋体" w:hAnsi="宋体" w:cs="宋体"/>
          <w:b/>
          <w:color w:val="auto"/>
          <w:sz w:val="24"/>
        </w:rPr>
        <w:t>报价倍数要求</w:t>
      </w:r>
      <w:r>
        <w:rPr>
          <w:rFonts w:hint="eastAsia" w:ascii="宋体" w:hAnsi="宋体" w:cs="宋体"/>
          <w:b/>
          <w:color w:val="auto"/>
          <w:sz w:val="24"/>
        </w:rPr>
        <w:t>：</w:t>
      </w:r>
      <w:r>
        <w:rPr>
          <w:rFonts w:hint="eastAsia" w:ascii="宋体" w:hAnsi="宋体" w:cs="宋体"/>
          <w:color w:val="auto"/>
          <w:sz w:val="24"/>
        </w:rPr>
        <w:t>响应人</w:t>
      </w:r>
      <w:r>
        <w:rPr>
          <w:rFonts w:ascii="宋体" w:hAnsi="宋体" w:cs="宋体"/>
          <w:color w:val="auto"/>
          <w:sz w:val="24"/>
        </w:rPr>
        <w:t>针对机位单价、年度保底总价的报价，均须以对应基准价为基数，按照</w:t>
      </w:r>
      <w:r>
        <w:rPr>
          <w:rStyle w:val="37"/>
          <w:rFonts w:ascii="宋体" w:hAnsi="宋体" w:cs="宋体"/>
          <w:color w:val="auto"/>
          <w:sz w:val="24"/>
        </w:rPr>
        <w:t>上浮10%的整数倍</w:t>
      </w:r>
      <w:r>
        <w:rPr>
          <w:rFonts w:ascii="宋体" w:hAnsi="宋体" w:cs="宋体"/>
          <w:color w:val="auto"/>
          <w:sz w:val="24"/>
        </w:rPr>
        <w:t>填报；不按照本要求报价的，视为无效</w:t>
      </w:r>
      <w:r>
        <w:rPr>
          <w:rFonts w:hint="eastAsia" w:ascii="宋体" w:hAnsi="宋体" w:cs="宋体"/>
          <w:color w:val="auto"/>
          <w:sz w:val="24"/>
        </w:rPr>
        <w:t>响应</w:t>
      </w:r>
      <w:r>
        <w:rPr>
          <w:rFonts w:ascii="宋体" w:hAnsi="宋体" w:cs="宋体"/>
          <w:color w:val="auto"/>
          <w:sz w:val="24"/>
        </w:rPr>
        <w:t>。</w:t>
      </w:r>
      <w:bookmarkEnd w:id="8"/>
      <w:bookmarkStart w:id="9" w:name="_Toc20467"/>
    </w:p>
    <w:bookmarkEnd w:id="9"/>
    <w:p w14:paraId="6ED1F0B9">
      <w:pPr>
        <w:wordWrap w:val="0"/>
        <w:spacing w:line="360" w:lineRule="auto"/>
        <w:ind w:firstLine="482" w:firstLineChars="200"/>
        <w:rPr>
          <w:rFonts w:hint="eastAsia" w:ascii="宋体" w:hAnsi="宋体" w:cs="宋体"/>
          <w:b/>
          <w:color w:val="auto"/>
          <w:sz w:val="24"/>
        </w:rPr>
      </w:pPr>
      <w:r>
        <w:rPr>
          <w:rFonts w:hint="eastAsia" w:ascii="宋体" w:hAnsi="宋体" w:cs="宋体"/>
          <w:b/>
          <w:bCs/>
          <w:color w:val="auto"/>
          <w:sz w:val="24"/>
        </w:rPr>
        <w:t>★</w:t>
      </w:r>
      <w:r>
        <w:rPr>
          <w:rFonts w:hint="eastAsia" w:ascii="宋体" w:hAnsi="宋体" w:cs="宋体"/>
          <w:b/>
          <w:color w:val="auto"/>
          <w:sz w:val="24"/>
        </w:rPr>
        <w:t>四、违约责任</w:t>
      </w:r>
    </w:p>
    <w:p w14:paraId="070CE8F7">
      <w:pPr>
        <w:wordWrap w:val="0"/>
        <w:spacing w:line="360" w:lineRule="auto"/>
        <w:ind w:firstLine="482" w:firstLineChars="200"/>
        <w:rPr>
          <w:rFonts w:hint="eastAsia" w:ascii="宋体" w:hAnsi="宋体" w:cs="宋体"/>
          <w:b/>
          <w:color w:val="auto"/>
          <w:sz w:val="24"/>
        </w:rPr>
      </w:pPr>
      <w:r>
        <w:rPr>
          <w:rFonts w:hint="eastAsia" w:ascii="宋体" w:hAnsi="宋体" w:cs="宋体"/>
          <w:b/>
          <w:color w:val="auto"/>
          <w:sz w:val="24"/>
        </w:rPr>
        <w:t>（一）一般违约（限期整改，不予扣除履约保证金）</w:t>
      </w:r>
    </w:p>
    <w:p w14:paraId="1551F3AC">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出现以下情形，学校向合作商下发《整改通知书》，要求3 个工作日内完成整改，整改合格后正常履行合同；逾期未整改的，升级为严重违约：</w:t>
      </w:r>
    </w:p>
    <w:p w14:paraId="03FDB9D9">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val="en-US" w:eastAsia="zh-CN"/>
        </w:rPr>
        <w:t>1.</w:t>
      </w:r>
      <w:r>
        <w:rPr>
          <w:rFonts w:hint="eastAsia" w:ascii="宋体" w:hAnsi="宋体" w:cs="宋体"/>
          <w:bCs/>
          <w:color w:val="auto"/>
          <w:sz w:val="24"/>
        </w:rPr>
        <w:t>考试台账、运维记录、培训资料等提交不及时、内容不完整；</w:t>
      </w:r>
    </w:p>
    <w:p w14:paraId="37CF5B53">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val="en-US" w:eastAsia="zh-CN"/>
        </w:rPr>
        <w:t>2.</w:t>
      </w:r>
      <w:r>
        <w:rPr>
          <w:rFonts w:hint="eastAsia" w:ascii="宋体" w:hAnsi="宋体" w:cs="宋体"/>
          <w:bCs/>
          <w:color w:val="auto"/>
          <w:sz w:val="24"/>
        </w:rPr>
        <w:t>考场清理不及时、场地恢复不到位，轻微影响后续使用；</w:t>
      </w:r>
    </w:p>
    <w:p w14:paraId="28EF6069">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非考试时段技术人员短暂脱岗，未造成任何影响；</w:t>
      </w:r>
    </w:p>
    <w:p w14:paraId="02526D25">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val="en-US" w:eastAsia="zh-CN"/>
        </w:rPr>
        <w:t>4.</w:t>
      </w:r>
      <w:r>
        <w:rPr>
          <w:rFonts w:hint="eastAsia" w:ascii="宋体" w:hAnsi="宋体" w:cs="宋体"/>
          <w:bCs/>
          <w:color w:val="auto"/>
          <w:sz w:val="24"/>
        </w:rPr>
        <w:t>培训计划落实延迟，但年度培训总场次达标；</w:t>
      </w:r>
    </w:p>
    <w:p w14:paraId="2F31E57B">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val="en-US" w:eastAsia="zh-CN"/>
        </w:rPr>
        <w:t>5.</w:t>
      </w:r>
      <w:r>
        <w:rPr>
          <w:rFonts w:hint="eastAsia" w:ascii="宋体" w:hAnsi="宋体" w:cs="宋体"/>
          <w:bCs/>
          <w:color w:val="auto"/>
          <w:sz w:val="24"/>
        </w:rPr>
        <w:t>未及时提交考试报备资料，但未引发场地、时间冲突。</w:t>
      </w:r>
    </w:p>
    <w:p w14:paraId="283D6CA4">
      <w:pPr>
        <w:wordWrap w:val="0"/>
        <w:spacing w:line="360" w:lineRule="auto"/>
        <w:ind w:firstLine="482" w:firstLineChars="200"/>
        <w:rPr>
          <w:rFonts w:hint="eastAsia" w:ascii="宋体" w:hAnsi="宋体" w:cs="宋体"/>
          <w:b/>
          <w:color w:val="auto"/>
          <w:sz w:val="24"/>
        </w:rPr>
      </w:pPr>
      <w:r>
        <w:rPr>
          <w:rFonts w:hint="eastAsia" w:ascii="宋体" w:hAnsi="宋体" w:cs="宋体"/>
          <w:b/>
          <w:color w:val="auto"/>
          <w:sz w:val="24"/>
        </w:rPr>
        <w:t>（二）严重违约（扣除部分履约保证金，累计多次可解除合同）</w:t>
      </w:r>
    </w:p>
    <w:p w14:paraId="577D8899">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出现以下情形，学校有权扣除10%—50% 履约保证金，合作商除整改外，还需承担对应违约金：</w:t>
      </w:r>
    </w:p>
    <w:p w14:paraId="05EE3831">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val="en-US" w:eastAsia="zh-CN"/>
        </w:rPr>
        <w:t>1.</w:t>
      </w:r>
      <w:r>
        <w:rPr>
          <w:rFonts w:hint="eastAsia" w:ascii="宋体" w:hAnsi="宋体" w:cs="宋体"/>
          <w:bCs/>
          <w:color w:val="auto"/>
          <w:sz w:val="24"/>
        </w:rPr>
        <w:t>应急响应超时：突发故障、突发事件未在5分钟内到场处置，单次扣除履约保证金10%；一年内累计出现3次及以上，额外按单次事故影响程度支付违约金。</w:t>
      </w:r>
    </w:p>
    <w:p w14:paraId="1EEE64C7">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val="en-US" w:eastAsia="zh-CN"/>
        </w:rPr>
        <w:t>2.</w:t>
      </w:r>
      <w:r>
        <w:rPr>
          <w:rFonts w:hint="eastAsia" w:ascii="宋体" w:hAnsi="宋体" w:cs="宋体"/>
          <w:bCs/>
          <w:color w:val="auto"/>
          <w:sz w:val="24"/>
        </w:rPr>
        <w:t>人员管理违规：未经学校书面同意擅自更换核心项目经理、技术人员，每次扣除履约保证金20%；技术团队人员资质、社保材料造假，立即整改并扣除履约保证金30%。</w:t>
      </w:r>
    </w:p>
    <w:p w14:paraId="3A9CE9E1">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报备违规引发冲突：未按要求报备考试，导致与校内教学、大型活动发生场地/时间冲突，每次扣除履约保证金20%，同时合作商承担全部协调成本与损失。</w:t>
      </w:r>
    </w:p>
    <w:p w14:paraId="30C5306F">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val="en-US" w:eastAsia="zh-CN"/>
        </w:rPr>
        <w:t>4.</w:t>
      </w:r>
      <w:r>
        <w:rPr>
          <w:rFonts w:hint="eastAsia" w:ascii="宋体" w:hAnsi="宋体" w:cs="宋体"/>
          <w:bCs/>
          <w:color w:val="auto"/>
          <w:sz w:val="24"/>
        </w:rPr>
        <w:t>实习/岗位落实不到位：未按承诺足额提供勤工助学、实习岗位，按缺口比例扣除履约保证金，并限期补足岗位。</w:t>
      </w:r>
    </w:p>
    <w:p w14:paraId="17DFE80C">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val="en-US" w:eastAsia="zh-CN"/>
        </w:rPr>
        <w:t>5.</w:t>
      </w:r>
      <w:r>
        <w:rPr>
          <w:rFonts w:hint="eastAsia" w:ascii="宋体" w:hAnsi="宋体" w:cs="宋体"/>
          <w:bCs/>
          <w:color w:val="auto"/>
          <w:sz w:val="24"/>
        </w:rPr>
        <w:t>服务质量不达标：季度考核不合格，合作商限期整改；连续2次考核不合格，扣除履约保证金30%。</w:t>
      </w:r>
    </w:p>
    <w:p w14:paraId="03D5C00C">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val="en-US" w:eastAsia="zh-CN"/>
        </w:rPr>
        <w:t>6.</w:t>
      </w:r>
      <w:r>
        <w:rPr>
          <w:rFonts w:hint="eastAsia" w:ascii="宋体" w:hAnsi="宋体" w:cs="宋体"/>
          <w:bCs/>
          <w:color w:val="auto"/>
          <w:sz w:val="24"/>
        </w:rPr>
        <w:t>轻微设备损坏：因合作商管理不当造成硬件设备轻微损坏，合作商负责免费维修，并承担维修期间的相关损失。</w:t>
      </w:r>
    </w:p>
    <w:p w14:paraId="3A353BDD">
      <w:pPr>
        <w:wordWrap w:val="0"/>
        <w:spacing w:line="360" w:lineRule="auto"/>
        <w:ind w:firstLine="482" w:firstLineChars="200"/>
        <w:rPr>
          <w:rFonts w:hint="eastAsia" w:ascii="宋体" w:hAnsi="宋体" w:cs="宋体"/>
          <w:b/>
          <w:color w:val="auto"/>
          <w:sz w:val="24"/>
        </w:rPr>
      </w:pPr>
      <w:r>
        <w:rPr>
          <w:rFonts w:hint="eastAsia" w:ascii="宋体" w:hAnsi="宋体" w:cs="宋体"/>
          <w:b/>
          <w:color w:val="auto"/>
          <w:sz w:val="24"/>
        </w:rPr>
        <w:t>（三）根本性违约（学校有权立即解除合同、全额没收履约保证金，并追索损失）</w:t>
      </w:r>
    </w:p>
    <w:p w14:paraId="27466D45">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出现以下任意一种情形，视为合作商根本性违约，学校单方面解除合作合同、全额没收履约保证金，同时合作商需赔偿学校全部经济损失、承担相应法律责任：</w:t>
      </w:r>
    </w:p>
    <w:p w14:paraId="53DABDB1">
      <w:pPr>
        <w:wordWrap w:val="0"/>
        <w:spacing w:line="360" w:lineRule="auto"/>
        <w:ind w:firstLine="482" w:firstLineChars="200"/>
        <w:rPr>
          <w:rFonts w:hint="eastAsia" w:ascii="宋体" w:hAnsi="宋体" w:cs="宋体"/>
          <w:bCs/>
          <w:color w:val="auto"/>
          <w:sz w:val="24"/>
        </w:rPr>
      </w:pPr>
      <w:r>
        <w:rPr>
          <w:rFonts w:hint="eastAsia" w:ascii="宋体" w:hAnsi="宋体" w:cs="宋体"/>
          <w:b/>
          <w:bCs/>
          <w:color w:val="auto"/>
          <w:sz w:val="24"/>
        </w:rPr>
        <w:t>★</w:t>
      </w:r>
      <w:r>
        <w:rPr>
          <w:rFonts w:hint="eastAsia" w:ascii="宋体" w:hAnsi="宋体" w:cs="宋体"/>
          <w:bCs/>
          <w:color w:val="auto"/>
          <w:sz w:val="24"/>
          <w:lang w:val="en-US" w:eastAsia="zh-CN"/>
        </w:rPr>
        <w:t>1.</w:t>
      </w:r>
      <w:r>
        <w:rPr>
          <w:rFonts w:hint="eastAsia" w:ascii="宋体" w:hAnsi="宋体" w:cs="宋体"/>
          <w:bCs/>
          <w:color w:val="auto"/>
          <w:sz w:val="24"/>
        </w:rPr>
        <w:t>费用缴纳类根本性违约</w:t>
      </w:r>
    </w:p>
    <w:p w14:paraId="09AC1009">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合作商未按时足额缴纳年度保底合作费用，每逾期一日，按照欠费总金额的0.5‰支付违约金；逾期超过15日，学校立即解除合同、没收履约保证金，并依法追索全部欠费及违约金。机位使用费（考务服务费）无故拖欠超过15日的，参照本条执行。</w:t>
      </w:r>
    </w:p>
    <w:p w14:paraId="28EFEFDB">
      <w:pPr>
        <w:wordWrap w:val="0"/>
        <w:spacing w:line="360" w:lineRule="auto"/>
        <w:ind w:firstLine="482" w:firstLineChars="200"/>
        <w:rPr>
          <w:rFonts w:hint="eastAsia" w:ascii="宋体" w:hAnsi="宋体" w:cs="宋体"/>
          <w:bCs/>
          <w:color w:val="auto"/>
          <w:sz w:val="24"/>
        </w:rPr>
      </w:pPr>
      <w:r>
        <w:rPr>
          <w:rFonts w:hint="eastAsia" w:ascii="宋体" w:hAnsi="宋体" w:cs="宋体"/>
          <w:b/>
          <w:bCs/>
          <w:color w:val="auto"/>
          <w:sz w:val="24"/>
        </w:rPr>
        <w:t>★</w:t>
      </w:r>
      <w:r>
        <w:rPr>
          <w:rFonts w:hint="eastAsia" w:ascii="宋体" w:hAnsi="宋体" w:cs="宋体"/>
          <w:bCs/>
          <w:color w:val="auto"/>
          <w:sz w:val="24"/>
          <w:lang w:val="en-US" w:eastAsia="zh-CN"/>
        </w:rPr>
        <w:t>2.</w:t>
      </w:r>
      <w:r>
        <w:rPr>
          <w:rFonts w:hint="eastAsia" w:ascii="宋体" w:hAnsi="宋体" w:cs="宋体"/>
          <w:bCs/>
          <w:color w:val="auto"/>
          <w:sz w:val="24"/>
        </w:rPr>
        <w:t>转包、分包违约</w:t>
      </w:r>
    </w:p>
    <w:p w14:paraId="17D15C15">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查实合作商将本项目整体或部分服务转包、分包给第三方，学校即刻终止合作，没收履约保证金，合作商赔偿学校预期收益损失。</w:t>
      </w:r>
    </w:p>
    <w:p w14:paraId="55C65BF5">
      <w:pPr>
        <w:wordWrap w:val="0"/>
        <w:spacing w:line="360" w:lineRule="auto"/>
        <w:ind w:firstLine="482" w:firstLineChars="200"/>
        <w:rPr>
          <w:rFonts w:hint="eastAsia" w:ascii="宋体" w:hAnsi="宋体" w:cs="宋体"/>
          <w:bCs/>
          <w:color w:val="auto"/>
          <w:sz w:val="24"/>
        </w:rPr>
      </w:pPr>
      <w:r>
        <w:rPr>
          <w:rFonts w:hint="eastAsia" w:ascii="宋体" w:hAnsi="宋体" w:cs="宋体"/>
          <w:b/>
          <w:bCs/>
          <w:color w:val="auto"/>
          <w:sz w:val="24"/>
        </w:rPr>
        <w:t>★</w:t>
      </w:r>
      <w:r>
        <w:rPr>
          <w:rFonts w:hint="eastAsia" w:ascii="宋体" w:hAnsi="宋体" w:cs="宋体"/>
          <w:bCs/>
          <w:color w:val="auto"/>
          <w:sz w:val="24"/>
          <w:lang w:val="en-US" w:eastAsia="zh-CN"/>
        </w:rPr>
        <w:t>3.</w:t>
      </w:r>
      <w:r>
        <w:rPr>
          <w:rFonts w:hint="eastAsia" w:ascii="宋体" w:hAnsi="宋体" w:cs="宋体"/>
          <w:bCs/>
          <w:color w:val="auto"/>
          <w:sz w:val="24"/>
        </w:rPr>
        <w:t>数据与保密重大违约</w:t>
      </w:r>
    </w:p>
    <w:p w14:paraId="35C2A709">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因合作商管理疏漏、故意行为，造成考试试题、考生信息、作答数据、成绩等涉密资料泄露、外传、售卖：</w:t>
      </w:r>
    </w:p>
    <w:p w14:paraId="078EE6BB">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1</w:t>
      </w:r>
      <w:r>
        <w:rPr>
          <w:rFonts w:hint="eastAsia" w:ascii="宋体" w:hAnsi="宋体" w:cs="宋体"/>
          <w:bCs/>
          <w:color w:val="auto"/>
          <w:sz w:val="24"/>
          <w:lang w:eastAsia="zh-CN"/>
        </w:rPr>
        <w:t>）</w:t>
      </w:r>
      <w:r>
        <w:rPr>
          <w:rFonts w:hint="eastAsia" w:ascii="宋体" w:hAnsi="宋体" w:cs="宋体"/>
          <w:bCs/>
          <w:color w:val="auto"/>
          <w:sz w:val="24"/>
        </w:rPr>
        <w:t>合作商承担全部经济赔偿、行政责任及法律责任；</w:t>
      </w:r>
    </w:p>
    <w:p w14:paraId="10363AF9">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2</w:t>
      </w:r>
      <w:r>
        <w:rPr>
          <w:rFonts w:hint="eastAsia" w:ascii="宋体" w:hAnsi="宋体" w:cs="宋体"/>
          <w:bCs/>
          <w:color w:val="auto"/>
          <w:sz w:val="24"/>
          <w:lang w:eastAsia="zh-CN"/>
        </w:rPr>
        <w:t>）</w:t>
      </w:r>
      <w:r>
        <w:rPr>
          <w:rFonts w:hint="eastAsia" w:ascii="宋体" w:hAnsi="宋体" w:cs="宋体"/>
          <w:bCs/>
          <w:color w:val="auto"/>
          <w:sz w:val="24"/>
        </w:rPr>
        <w:t>学校解除合同、没收履约保证金；</w:t>
      </w:r>
    </w:p>
    <w:p w14:paraId="0B812E4A">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hint="eastAsia" w:ascii="宋体" w:hAnsi="宋体" w:cs="宋体"/>
          <w:bCs/>
          <w:color w:val="auto"/>
          <w:sz w:val="24"/>
        </w:rPr>
        <w:t>永久取消合作商参与本校各类采购、遴选项目的资格。</w:t>
      </w:r>
    </w:p>
    <w:p w14:paraId="75D97976">
      <w:pPr>
        <w:wordWrap w:val="0"/>
        <w:spacing w:line="360" w:lineRule="auto"/>
        <w:ind w:firstLine="482" w:firstLineChars="200"/>
        <w:rPr>
          <w:rFonts w:hint="eastAsia" w:ascii="宋体" w:hAnsi="宋体" w:cs="宋体"/>
          <w:bCs/>
          <w:color w:val="auto"/>
          <w:sz w:val="24"/>
        </w:rPr>
      </w:pPr>
      <w:r>
        <w:rPr>
          <w:rFonts w:hint="eastAsia" w:ascii="宋体" w:hAnsi="宋体" w:cs="宋体"/>
          <w:b/>
          <w:bCs/>
          <w:color w:val="auto"/>
          <w:sz w:val="24"/>
        </w:rPr>
        <w:t>★</w:t>
      </w:r>
      <w:r>
        <w:rPr>
          <w:rFonts w:hint="eastAsia" w:ascii="宋体" w:hAnsi="宋体" w:cs="宋体"/>
          <w:bCs/>
          <w:color w:val="auto"/>
          <w:sz w:val="24"/>
          <w:lang w:val="en-US" w:eastAsia="zh-CN"/>
        </w:rPr>
        <w:t>4.</w:t>
      </w:r>
      <w:r>
        <w:rPr>
          <w:rFonts w:hint="eastAsia" w:ascii="宋体" w:hAnsi="宋体" w:cs="宋体"/>
          <w:bCs/>
          <w:color w:val="auto"/>
          <w:sz w:val="24"/>
        </w:rPr>
        <w:t>人员资质造假违约</w:t>
      </w:r>
    </w:p>
    <w:p w14:paraId="3315A6FE">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合作商项目经理、技术团队的职业资格证书、社保缴纳证明、业绩材料存在伪造、变造等弄虚作假行为，一经查实，立即终止合同、没收履约保证金。</w:t>
      </w:r>
    </w:p>
    <w:p w14:paraId="60B43351">
      <w:pPr>
        <w:wordWrap w:val="0"/>
        <w:spacing w:line="360" w:lineRule="auto"/>
        <w:ind w:firstLine="482" w:firstLineChars="200"/>
        <w:rPr>
          <w:rFonts w:hint="eastAsia" w:ascii="宋体" w:hAnsi="宋体" w:cs="宋体"/>
          <w:bCs/>
          <w:color w:val="auto"/>
          <w:sz w:val="24"/>
        </w:rPr>
      </w:pPr>
      <w:r>
        <w:rPr>
          <w:rFonts w:hint="eastAsia" w:ascii="宋体" w:hAnsi="宋体" w:cs="宋体"/>
          <w:b/>
          <w:bCs/>
          <w:color w:val="auto"/>
          <w:sz w:val="24"/>
        </w:rPr>
        <w:t>★</w:t>
      </w:r>
      <w:r>
        <w:rPr>
          <w:rFonts w:hint="eastAsia" w:ascii="宋体" w:hAnsi="宋体" w:cs="宋体"/>
          <w:bCs/>
          <w:color w:val="auto"/>
          <w:sz w:val="24"/>
          <w:lang w:val="en-US" w:eastAsia="zh-CN"/>
        </w:rPr>
        <w:t>5.</w:t>
      </w:r>
      <w:r>
        <w:rPr>
          <w:rFonts w:hint="eastAsia" w:ascii="宋体" w:hAnsi="宋体" w:cs="宋体"/>
          <w:bCs/>
          <w:color w:val="auto"/>
          <w:sz w:val="24"/>
        </w:rPr>
        <w:t>重大考试事故违约</w:t>
      </w:r>
    </w:p>
    <w:p w14:paraId="7C218A7B">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因合作商运维失误、应急处置不力、考场管理混乱，造成考试中断、集体停考、考生大规模投诉、重大舆情等安全事故：</w:t>
      </w:r>
    </w:p>
    <w:p w14:paraId="2DCA8BA4">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1</w:t>
      </w:r>
      <w:r>
        <w:rPr>
          <w:rFonts w:hint="eastAsia" w:ascii="宋体" w:hAnsi="宋体" w:cs="宋体"/>
          <w:bCs/>
          <w:color w:val="auto"/>
          <w:sz w:val="24"/>
          <w:lang w:eastAsia="zh-CN"/>
        </w:rPr>
        <w:t>）</w:t>
      </w:r>
      <w:r>
        <w:rPr>
          <w:rFonts w:hint="eastAsia" w:ascii="宋体" w:hAnsi="宋体" w:cs="宋体"/>
          <w:bCs/>
          <w:color w:val="auto"/>
          <w:sz w:val="24"/>
        </w:rPr>
        <w:t>合作商承担所有善后费用、经济赔偿；</w:t>
      </w:r>
    </w:p>
    <w:p w14:paraId="4E5BEF44">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2</w:t>
      </w:r>
      <w:r>
        <w:rPr>
          <w:rFonts w:hint="eastAsia" w:ascii="宋体" w:hAnsi="宋体" w:cs="宋体"/>
          <w:bCs/>
          <w:color w:val="auto"/>
          <w:sz w:val="24"/>
          <w:lang w:eastAsia="zh-CN"/>
        </w:rPr>
        <w:t>）</w:t>
      </w:r>
      <w:r>
        <w:rPr>
          <w:rFonts w:hint="eastAsia" w:ascii="宋体" w:hAnsi="宋体" w:cs="宋体"/>
          <w:bCs/>
          <w:color w:val="auto"/>
          <w:sz w:val="24"/>
        </w:rPr>
        <w:t>学校解除合同、没收履约保证金；</w:t>
      </w:r>
    </w:p>
    <w:p w14:paraId="37F6D1A1">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hint="eastAsia" w:ascii="宋体" w:hAnsi="宋体" w:cs="宋体"/>
          <w:bCs/>
          <w:color w:val="auto"/>
          <w:sz w:val="24"/>
        </w:rPr>
        <w:t>追究合作商相应法律责任。</w:t>
      </w:r>
    </w:p>
    <w:p w14:paraId="12D4E3BC">
      <w:pPr>
        <w:wordWrap w:val="0"/>
        <w:spacing w:line="360" w:lineRule="auto"/>
        <w:ind w:firstLine="482" w:firstLineChars="200"/>
        <w:rPr>
          <w:rFonts w:hint="eastAsia" w:ascii="宋体" w:hAnsi="宋体" w:cs="宋体"/>
          <w:bCs/>
          <w:color w:val="auto"/>
          <w:sz w:val="24"/>
        </w:rPr>
      </w:pPr>
      <w:r>
        <w:rPr>
          <w:rFonts w:hint="eastAsia" w:ascii="宋体" w:hAnsi="宋体" w:cs="宋体"/>
          <w:b/>
          <w:bCs/>
          <w:color w:val="auto"/>
          <w:sz w:val="24"/>
        </w:rPr>
        <w:t>★</w:t>
      </w:r>
      <w:r>
        <w:rPr>
          <w:rFonts w:hint="eastAsia" w:ascii="宋体" w:hAnsi="宋体" w:cs="宋体"/>
          <w:bCs/>
          <w:color w:val="auto"/>
          <w:sz w:val="24"/>
          <w:lang w:val="en-US" w:eastAsia="zh-CN"/>
        </w:rPr>
        <w:t>6.</w:t>
      </w:r>
      <w:r>
        <w:rPr>
          <w:rFonts w:hint="eastAsia" w:ascii="宋体" w:hAnsi="宋体" w:cs="宋体"/>
          <w:bCs/>
          <w:color w:val="auto"/>
          <w:sz w:val="24"/>
        </w:rPr>
        <w:t>违规开展考试项目违约</w:t>
      </w:r>
    </w:p>
    <w:p w14:paraId="5C3F5713">
      <w:pPr>
        <w:wordWrap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合作商私自引进、开展违法违规考试项目，或拒不服从校内活动优先原则，恶意占用考场影响校内教学，学校立即解除合同、没收履约保证金，并上报相关监管部门。</w:t>
      </w:r>
      <w:r>
        <w:rPr>
          <w:rFonts w:hint="eastAsia"/>
          <w:bCs/>
          <w:color w:val="auto"/>
          <w:sz w:val="24"/>
        </w:rPr>
        <w:t>其</w:t>
      </w:r>
      <w:r>
        <w:rPr>
          <w:bCs/>
          <w:color w:val="auto"/>
          <w:sz w:val="24"/>
        </w:rPr>
        <w:t>它违约责任按《中华人民共和国民法典》处理。</w:t>
      </w:r>
    </w:p>
    <w:p w14:paraId="22D20E05">
      <w:pPr>
        <w:wordWrap w:val="0"/>
        <w:spacing w:line="360" w:lineRule="auto"/>
        <w:ind w:firstLine="480" w:firstLineChars="200"/>
        <w:rPr>
          <w:rFonts w:hint="eastAsia" w:ascii="宋体" w:hAnsi="宋体" w:cs="宋体"/>
          <w:color w:val="auto"/>
          <w:sz w:val="24"/>
        </w:rPr>
      </w:pPr>
    </w:p>
    <w:p w14:paraId="6F709295">
      <w:pPr>
        <w:wordWrap w:val="0"/>
        <w:spacing w:line="360" w:lineRule="auto"/>
        <w:ind w:firstLine="480" w:firstLineChars="200"/>
        <w:rPr>
          <w:rFonts w:hint="eastAsia" w:ascii="宋体" w:hAnsi="宋体" w:cs="宋体"/>
          <w:color w:val="auto"/>
          <w:sz w:val="24"/>
        </w:rPr>
      </w:pPr>
    </w:p>
    <w:p w14:paraId="4CB443E2">
      <w:pPr>
        <w:wordWrap w:val="0"/>
        <w:spacing w:line="360" w:lineRule="auto"/>
        <w:ind w:firstLine="480" w:firstLineChars="200"/>
        <w:rPr>
          <w:rFonts w:hint="eastAsia" w:ascii="宋体" w:hAnsi="宋体" w:cs="宋体"/>
          <w:color w:val="auto"/>
          <w:sz w:val="24"/>
        </w:rPr>
      </w:pPr>
    </w:p>
    <w:p w14:paraId="3A9D025A">
      <w:pPr>
        <w:wordWrap w:val="0"/>
        <w:spacing w:line="360" w:lineRule="auto"/>
        <w:ind w:firstLine="480" w:firstLineChars="200"/>
        <w:rPr>
          <w:rFonts w:hint="eastAsia" w:ascii="宋体" w:hAnsi="宋体" w:cs="宋体"/>
          <w:color w:val="auto"/>
          <w:sz w:val="24"/>
        </w:rPr>
      </w:pPr>
    </w:p>
    <w:p w14:paraId="34701AF3">
      <w:pPr>
        <w:wordWrap w:val="0"/>
        <w:spacing w:line="360" w:lineRule="auto"/>
        <w:ind w:firstLine="480" w:firstLineChars="200"/>
        <w:rPr>
          <w:rFonts w:hint="eastAsia" w:ascii="宋体" w:hAnsi="宋体" w:cs="宋体"/>
          <w:color w:val="auto"/>
          <w:sz w:val="24"/>
        </w:rPr>
      </w:pPr>
    </w:p>
    <w:p w14:paraId="4BC6B777">
      <w:pPr>
        <w:wordWrap w:val="0"/>
        <w:spacing w:line="360" w:lineRule="auto"/>
        <w:ind w:firstLine="480" w:firstLineChars="200"/>
        <w:rPr>
          <w:rFonts w:hint="eastAsia" w:ascii="宋体" w:hAnsi="宋体" w:cs="宋体"/>
          <w:color w:val="auto"/>
          <w:sz w:val="24"/>
        </w:rPr>
      </w:pPr>
    </w:p>
    <w:p w14:paraId="21792C3F">
      <w:pPr>
        <w:wordWrap w:val="0"/>
        <w:spacing w:line="360" w:lineRule="auto"/>
        <w:ind w:firstLine="480" w:firstLineChars="200"/>
        <w:rPr>
          <w:rFonts w:hint="eastAsia" w:ascii="宋体" w:hAnsi="宋体" w:cs="宋体"/>
          <w:color w:val="auto"/>
          <w:sz w:val="24"/>
        </w:rPr>
      </w:pPr>
    </w:p>
    <w:p w14:paraId="40A32276">
      <w:pPr>
        <w:wordWrap w:val="0"/>
        <w:spacing w:line="360" w:lineRule="auto"/>
        <w:ind w:firstLine="480" w:firstLineChars="200"/>
        <w:rPr>
          <w:rFonts w:hint="eastAsia" w:ascii="宋体" w:hAnsi="宋体" w:cs="宋体"/>
          <w:color w:val="auto"/>
          <w:sz w:val="24"/>
        </w:rPr>
      </w:pPr>
    </w:p>
    <w:p w14:paraId="4D6DDDD6">
      <w:pPr>
        <w:wordWrap w:val="0"/>
        <w:spacing w:line="360" w:lineRule="auto"/>
        <w:ind w:firstLine="480" w:firstLineChars="200"/>
        <w:rPr>
          <w:rFonts w:hint="eastAsia" w:ascii="宋体" w:hAnsi="宋体" w:cs="宋体"/>
          <w:color w:val="auto"/>
          <w:sz w:val="24"/>
        </w:rPr>
      </w:pPr>
    </w:p>
    <w:p w14:paraId="0AE433D6">
      <w:pPr>
        <w:pStyle w:val="2"/>
        <w:ind w:firstLine="660"/>
        <w:rPr>
          <w:rFonts w:hint="eastAsia" w:ascii="宋体" w:hAnsi="宋体" w:cs="宋体"/>
          <w:color w:val="auto"/>
        </w:rPr>
        <w:sectPr>
          <w:headerReference r:id="rId7" w:type="first"/>
          <w:footerReference r:id="rId9" w:type="first"/>
          <w:headerReference r:id="rId6" w:type="default"/>
          <w:footerReference r:id="rId8" w:type="default"/>
          <w:pgSz w:w="11907" w:h="16840"/>
          <w:pgMar w:top="1440" w:right="1758" w:bottom="1440" w:left="1758" w:header="851" w:footer="992" w:gutter="0"/>
          <w:cols w:space="720" w:num="1"/>
          <w:titlePg/>
          <w:docGrid w:type="lines" w:linePitch="312" w:charSpace="0"/>
        </w:sectPr>
      </w:pPr>
      <w:bookmarkStart w:id="10" w:name="_Toc20990"/>
    </w:p>
    <w:p w14:paraId="6FA54B17">
      <w:pPr>
        <w:pStyle w:val="2"/>
        <w:spacing w:before="0" w:after="0" w:line="240" w:lineRule="auto"/>
        <w:ind w:firstLine="663"/>
        <w:jc w:val="center"/>
        <w:rPr>
          <w:rFonts w:hint="eastAsia" w:ascii="宋体" w:hAnsi="宋体" w:cs="宋体"/>
          <w:b/>
          <w:bCs w:val="0"/>
          <w:color w:val="auto"/>
        </w:rPr>
      </w:pPr>
      <w:r>
        <w:rPr>
          <w:rFonts w:hint="eastAsia" w:ascii="宋体" w:hAnsi="宋体" w:cs="宋体"/>
          <w:b/>
          <w:bCs w:val="0"/>
          <w:color w:val="auto"/>
        </w:rPr>
        <w:t>第二部分  响应人须知</w:t>
      </w:r>
      <w:bookmarkEnd w:id="10"/>
    </w:p>
    <w:p w14:paraId="333EB3F5">
      <w:pPr>
        <w:spacing w:line="400" w:lineRule="exact"/>
        <w:ind w:firstLine="482" w:firstLineChars="200"/>
        <w:rPr>
          <w:rFonts w:hint="eastAsia" w:ascii="宋体" w:hAnsi="宋体" w:cs="宋体"/>
          <w:b/>
          <w:color w:val="auto"/>
          <w:sz w:val="24"/>
        </w:rPr>
      </w:pPr>
      <w:r>
        <w:rPr>
          <w:rFonts w:hint="eastAsia" w:ascii="宋体" w:hAnsi="宋体" w:cs="宋体"/>
          <w:b/>
          <w:color w:val="auto"/>
          <w:sz w:val="24"/>
        </w:rPr>
        <w:t>一、响应文件的构成</w:t>
      </w:r>
    </w:p>
    <w:p w14:paraId="078A8890">
      <w:pPr>
        <w:spacing w:line="400" w:lineRule="exact"/>
        <w:ind w:firstLine="460" w:firstLineChars="200"/>
        <w:rPr>
          <w:rFonts w:hint="eastAsia" w:ascii="宋体" w:hAnsi="宋体" w:cs="宋体"/>
          <w:color w:val="auto"/>
          <w:sz w:val="23"/>
          <w:szCs w:val="23"/>
        </w:rPr>
      </w:pPr>
      <w:r>
        <w:rPr>
          <w:rFonts w:hint="eastAsia" w:ascii="宋体" w:hAnsi="宋体" w:cs="宋体"/>
          <w:color w:val="auto"/>
          <w:sz w:val="23"/>
          <w:szCs w:val="23"/>
        </w:rPr>
        <w:t>响应文件应符合法律法规及遴选文件的要求，至少包括下列文件：</w:t>
      </w:r>
    </w:p>
    <w:p w14:paraId="68A5A585">
      <w:pPr>
        <w:tabs>
          <w:tab w:val="left" w:pos="0"/>
        </w:tabs>
        <w:spacing w:line="400" w:lineRule="exact"/>
        <w:ind w:firstLine="460" w:firstLineChars="200"/>
        <w:rPr>
          <w:rFonts w:hint="eastAsia" w:ascii="宋体" w:hAnsi="宋体" w:cs="宋体"/>
          <w:color w:val="auto"/>
          <w:sz w:val="23"/>
          <w:szCs w:val="23"/>
        </w:rPr>
      </w:pPr>
      <w:r>
        <w:rPr>
          <w:rFonts w:hint="eastAsia" w:ascii="宋体" w:hAnsi="宋体" w:cs="宋体"/>
          <w:color w:val="auto"/>
          <w:sz w:val="23"/>
          <w:szCs w:val="23"/>
        </w:rPr>
        <w:t>1.响应函。</w:t>
      </w:r>
    </w:p>
    <w:p w14:paraId="35CBDBC6">
      <w:pPr>
        <w:tabs>
          <w:tab w:val="left" w:pos="0"/>
        </w:tabs>
        <w:spacing w:line="400" w:lineRule="exact"/>
        <w:ind w:firstLine="460" w:firstLineChars="200"/>
        <w:rPr>
          <w:rFonts w:hint="eastAsia" w:ascii="宋体" w:hAnsi="宋体" w:cs="宋体"/>
          <w:color w:val="auto"/>
          <w:sz w:val="23"/>
          <w:szCs w:val="23"/>
        </w:rPr>
      </w:pPr>
      <w:r>
        <w:rPr>
          <w:rFonts w:hint="eastAsia" w:ascii="宋体" w:hAnsi="宋体" w:cs="宋体"/>
          <w:color w:val="auto"/>
          <w:sz w:val="23"/>
          <w:szCs w:val="23"/>
        </w:rPr>
        <w:t>2.价格文件。</w:t>
      </w:r>
    </w:p>
    <w:p w14:paraId="68BB0974">
      <w:pPr>
        <w:tabs>
          <w:tab w:val="left" w:pos="0"/>
        </w:tabs>
        <w:spacing w:line="400" w:lineRule="exact"/>
        <w:ind w:firstLine="460" w:firstLineChars="200"/>
        <w:rPr>
          <w:rFonts w:hint="eastAsia" w:ascii="宋体" w:hAnsi="宋体" w:cs="宋体"/>
          <w:color w:val="auto"/>
          <w:sz w:val="23"/>
          <w:szCs w:val="23"/>
        </w:rPr>
      </w:pPr>
      <w:r>
        <w:rPr>
          <w:rFonts w:hint="eastAsia" w:ascii="宋体" w:hAnsi="宋体" w:cs="宋体"/>
          <w:color w:val="auto"/>
          <w:sz w:val="23"/>
          <w:szCs w:val="23"/>
        </w:rPr>
        <w:t>3.技术或服务文件。</w:t>
      </w:r>
    </w:p>
    <w:p w14:paraId="6A668EC4">
      <w:pPr>
        <w:tabs>
          <w:tab w:val="left" w:pos="0"/>
        </w:tabs>
        <w:spacing w:line="400" w:lineRule="exact"/>
        <w:ind w:firstLine="460" w:firstLineChars="200"/>
        <w:rPr>
          <w:rFonts w:hint="eastAsia" w:ascii="宋体" w:hAnsi="宋体" w:cs="宋体"/>
          <w:color w:val="auto"/>
          <w:sz w:val="23"/>
          <w:szCs w:val="23"/>
        </w:rPr>
      </w:pPr>
      <w:r>
        <w:rPr>
          <w:rFonts w:hint="eastAsia" w:ascii="宋体" w:hAnsi="宋体" w:cs="宋体"/>
          <w:color w:val="auto"/>
          <w:sz w:val="23"/>
          <w:szCs w:val="23"/>
        </w:rPr>
        <w:t>4.承诺书。</w:t>
      </w:r>
    </w:p>
    <w:p w14:paraId="7B7FD70E">
      <w:pPr>
        <w:widowControl/>
        <w:spacing w:line="360" w:lineRule="auto"/>
        <w:ind w:firstLine="460" w:firstLineChars="200"/>
        <w:rPr>
          <w:rFonts w:hint="eastAsia" w:ascii="宋体" w:hAnsi="宋体" w:cs="宋体"/>
          <w:color w:val="auto"/>
          <w:sz w:val="23"/>
          <w:szCs w:val="23"/>
        </w:rPr>
      </w:pPr>
      <w:r>
        <w:rPr>
          <w:rFonts w:hint="eastAsia" w:ascii="宋体" w:hAnsi="宋体" w:cs="宋体"/>
          <w:color w:val="auto"/>
          <w:sz w:val="23"/>
          <w:szCs w:val="23"/>
        </w:rPr>
        <w:t>5.响应资格文件（包括：合格响应人资格证明文件、法定代表人证明书、授权委托书、响应人认为有必要提供的其他资质证书、材料）</w:t>
      </w:r>
    </w:p>
    <w:p w14:paraId="726A3CD4">
      <w:pPr>
        <w:spacing w:line="400" w:lineRule="exact"/>
        <w:ind w:firstLine="482" w:firstLineChars="200"/>
        <w:rPr>
          <w:rFonts w:hint="eastAsia" w:ascii="宋体" w:hAnsi="宋体" w:cs="宋体"/>
          <w:b/>
          <w:color w:val="auto"/>
          <w:sz w:val="24"/>
        </w:rPr>
      </w:pPr>
      <w:r>
        <w:rPr>
          <w:rFonts w:hint="eastAsia" w:ascii="宋体" w:hAnsi="宋体" w:cs="宋体"/>
          <w:b/>
          <w:color w:val="auto"/>
          <w:sz w:val="24"/>
        </w:rPr>
        <w:t>二、响应文件的编制</w:t>
      </w:r>
    </w:p>
    <w:p w14:paraId="70AC7DE2">
      <w:pPr>
        <w:tabs>
          <w:tab w:val="left" w:pos="0"/>
        </w:tabs>
        <w:spacing w:line="400" w:lineRule="exact"/>
        <w:ind w:firstLine="460" w:firstLineChars="200"/>
        <w:rPr>
          <w:rFonts w:hint="eastAsia" w:ascii="宋体" w:hAnsi="宋体" w:cs="宋体"/>
          <w:color w:val="auto"/>
          <w:sz w:val="23"/>
          <w:szCs w:val="23"/>
        </w:rPr>
      </w:pPr>
      <w:r>
        <w:rPr>
          <w:rFonts w:hint="eastAsia" w:ascii="宋体" w:hAnsi="宋体" w:cs="宋体"/>
          <w:color w:val="auto"/>
          <w:sz w:val="23"/>
          <w:szCs w:val="23"/>
        </w:rPr>
        <w:t>1.响应人在获取遴选文件后，应当按照遴选文件的要求自主编制响应文件，响应文件应当对遴选文件提出的实质性要求和条件作出明确的响应。</w:t>
      </w:r>
    </w:p>
    <w:p w14:paraId="24664475">
      <w:pPr>
        <w:tabs>
          <w:tab w:val="left" w:pos="0"/>
        </w:tabs>
        <w:spacing w:line="400" w:lineRule="exact"/>
        <w:ind w:firstLine="460" w:firstLineChars="200"/>
        <w:rPr>
          <w:rFonts w:hint="eastAsia" w:ascii="宋体" w:hAnsi="宋体" w:cs="宋体"/>
          <w:color w:val="auto"/>
          <w:sz w:val="23"/>
          <w:szCs w:val="23"/>
        </w:rPr>
      </w:pPr>
      <w:r>
        <w:rPr>
          <w:rFonts w:hint="eastAsia" w:ascii="宋体" w:hAnsi="宋体" w:cs="宋体"/>
          <w:color w:val="auto"/>
          <w:sz w:val="23"/>
          <w:szCs w:val="23"/>
        </w:rPr>
        <w:t>2.响应人应采用A4纸制作响应文件，并有封面、目录、流水页码。</w:t>
      </w:r>
    </w:p>
    <w:p w14:paraId="025D1200">
      <w:pPr>
        <w:tabs>
          <w:tab w:val="left" w:pos="0"/>
        </w:tabs>
        <w:spacing w:line="400" w:lineRule="exact"/>
        <w:ind w:firstLine="460" w:firstLineChars="200"/>
        <w:rPr>
          <w:rFonts w:hint="eastAsia" w:ascii="宋体" w:hAnsi="宋体" w:cs="宋体"/>
          <w:color w:val="auto"/>
          <w:sz w:val="23"/>
          <w:szCs w:val="23"/>
        </w:rPr>
      </w:pPr>
      <w:r>
        <w:rPr>
          <w:rFonts w:hint="eastAsia" w:ascii="宋体" w:hAnsi="宋体" w:cs="宋体"/>
          <w:color w:val="auto"/>
          <w:sz w:val="23"/>
          <w:szCs w:val="23"/>
        </w:rPr>
        <w:t>3.响应人应完整、真实、准确的填写遴选文件中规定的所有内容，且字体清晰。由于字体模糊或内容不详或没有提供遴选文件中所要求的全部资料及数据，响应人应承担由此造成的任何后果。</w:t>
      </w:r>
    </w:p>
    <w:p w14:paraId="47884724">
      <w:pPr>
        <w:tabs>
          <w:tab w:val="left" w:pos="0"/>
        </w:tabs>
        <w:spacing w:line="400" w:lineRule="exact"/>
        <w:ind w:firstLine="460" w:firstLineChars="200"/>
        <w:rPr>
          <w:rFonts w:hint="eastAsia" w:ascii="宋体" w:hAnsi="宋体" w:cs="宋体"/>
          <w:color w:val="auto"/>
          <w:sz w:val="23"/>
          <w:szCs w:val="23"/>
        </w:rPr>
      </w:pPr>
      <w:r>
        <w:rPr>
          <w:rFonts w:hint="eastAsia" w:ascii="宋体" w:hAnsi="宋体" w:cs="宋体"/>
          <w:color w:val="auto"/>
          <w:sz w:val="23"/>
          <w:szCs w:val="23"/>
        </w:rPr>
        <w:t>4.响应人必须对响应文件所提供的全部资料的真实性承担法律责任，并无条件接受遴选人及上级相关监督管理部门等对其中任何资料进行核实的要求。</w:t>
      </w:r>
    </w:p>
    <w:p w14:paraId="521E1250">
      <w:pPr>
        <w:spacing w:line="400" w:lineRule="exact"/>
        <w:ind w:firstLine="482" w:firstLineChars="200"/>
        <w:rPr>
          <w:rFonts w:hint="eastAsia" w:ascii="宋体" w:hAnsi="宋体" w:cs="宋体"/>
          <w:b/>
          <w:color w:val="auto"/>
          <w:sz w:val="24"/>
        </w:rPr>
      </w:pPr>
      <w:r>
        <w:rPr>
          <w:rFonts w:hint="eastAsia" w:ascii="宋体" w:hAnsi="宋体" w:cs="宋体"/>
          <w:b/>
          <w:color w:val="auto"/>
          <w:sz w:val="24"/>
        </w:rPr>
        <w:t>三、响应报价</w:t>
      </w:r>
    </w:p>
    <w:p w14:paraId="66B1568F">
      <w:pPr>
        <w:spacing w:line="360" w:lineRule="auto"/>
        <w:ind w:firstLine="460" w:firstLineChars="200"/>
        <w:rPr>
          <w:rFonts w:hint="eastAsia" w:ascii="宋体" w:hAnsi="宋体" w:cs="宋体"/>
          <w:color w:val="auto"/>
          <w:sz w:val="23"/>
          <w:szCs w:val="23"/>
        </w:rPr>
      </w:pPr>
      <w:r>
        <w:rPr>
          <w:rFonts w:hint="eastAsia" w:ascii="宋体" w:hAnsi="宋体" w:cs="宋体"/>
          <w:color w:val="auto"/>
          <w:sz w:val="23"/>
          <w:szCs w:val="23"/>
        </w:rPr>
        <w:t>1.响应人应按照遴选文件规定的内容、责任范围进行报价。</w:t>
      </w:r>
    </w:p>
    <w:p w14:paraId="3C52A170">
      <w:pPr>
        <w:pStyle w:val="91"/>
        <w:tabs>
          <w:tab w:val="left" w:pos="425"/>
        </w:tabs>
        <w:spacing w:line="360" w:lineRule="auto"/>
        <w:ind w:firstLine="460"/>
        <w:jc w:val="left"/>
        <w:rPr>
          <w:rFonts w:hint="eastAsia" w:ascii="宋体" w:hAnsi="宋体" w:eastAsia="宋体" w:cs="宋体"/>
          <w:color w:val="auto"/>
          <w:sz w:val="23"/>
          <w:szCs w:val="23"/>
          <w:lang w:val="zh-CN"/>
        </w:rPr>
      </w:pPr>
      <w:r>
        <w:rPr>
          <w:rFonts w:hint="eastAsia" w:ascii="宋体" w:hAnsi="宋体" w:eastAsia="宋体" w:cs="宋体"/>
          <w:color w:val="auto"/>
          <w:sz w:val="23"/>
          <w:szCs w:val="23"/>
        </w:rPr>
        <w:t>2.</w:t>
      </w:r>
      <w:r>
        <w:rPr>
          <w:rFonts w:hint="eastAsia" w:ascii="宋体" w:hAnsi="宋体" w:eastAsia="宋体" w:cs="宋体"/>
          <w:color w:val="auto"/>
          <w:sz w:val="23"/>
          <w:szCs w:val="23"/>
          <w:lang w:val="zh-CN"/>
        </w:rPr>
        <w:t>响应人应按照响应报价表确定的</w:t>
      </w:r>
      <w:r>
        <w:rPr>
          <w:rFonts w:hint="eastAsia" w:ascii="宋体" w:hAnsi="宋体" w:eastAsia="宋体" w:cs="宋体"/>
          <w:color w:val="auto"/>
          <w:sz w:val="23"/>
          <w:szCs w:val="23"/>
        </w:rPr>
        <w:t>每项基准价的基础上填报相应的价格</w:t>
      </w:r>
      <w:r>
        <w:rPr>
          <w:rFonts w:hint="eastAsia" w:ascii="宋体" w:hAnsi="宋体" w:eastAsia="宋体" w:cs="宋体"/>
          <w:color w:val="auto"/>
          <w:sz w:val="23"/>
          <w:szCs w:val="23"/>
          <w:lang w:val="zh-CN"/>
        </w:rPr>
        <w:t>。</w:t>
      </w:r>
    </w:p>
    <w:p w14:paraId="49081855">
      <w:pPr>
        <w:spacing w:line="400" w:lineRule="exact"/>
        <w:ind w:firstLine="462" w:firstLineChars="200"/>
        <w:rPr>
          <w:rFonts w:hint="eastAsia" w:ascii="宋体" w:hAnsi="宋体" w:cs="宋体"/>
          <w:b/>
          <w:color w:val="auto"/>
          <w:sz w:val="23"/>
          <w:szCs w:val="23"/>
        </w:rPr>
      </w:pPr>
      <w:r>
        <w:rPr>
          <w:rFonts w:hint="eastAsia" w:ascii="宋体" w:hAnsi="宋体" w:cs="宋体"/>
          <w:b/>
          <w:color w:val="auto"/>
          <w:sz w:val="23"/>
          <w:szCs w:val="23"/>
        </w:rPr>
        <w:t>四、响应文件的装订与签署</w:t>
      </w:r>
    </w:p>
    <w:p w14:paraId="569A5C21">
      <w:pPr>
        <w:tabs>
          <w:tab w:val="left" w:pos="0"/>
        </w:tabs>
        <w:spacing w:line="400" w:lineRule="exact"/>
        <w:ind w:firstLine="460" w:firstLineChars="200"/>
        <w:rPr>
          <w:rFonts w:hint="eastAsia" w:ascii="宋体" w:hAnsi="宋体" w:cs="宋体"/>
          <w:color w:val="auto"/>
          <w:sz w:val="23"/>
          <w:szCs w:val="23"/>
        </w:rPr>
      </w:pPr>
      <w:r>
        <w:rPr>
          <w:rFonts w:hint="eastAsia" w:ascii="宋体" w:hAnsi="宋体" w:cs="宋体"/>
          <w:color w:val="auto"/>
          <w:sz w:val="23"/>
          <w:szCs w:val="23"/>
        </w:rPr>
        <w:t>1.响应文件一律用A4纸打印，每套响应文件应独立装订成册。</w:t>
      </w:r>
    </w:p>
    <w:p w14:paraId="7ACD435D">
      <w:pPr>
        <w:tabs>
          <w:tab w:val="left" w:pos="0"/>
        </w:tabs>
        <w:spacing w:line="400" w:lineRule="exact"/>
        <w:ind w:firstLine="460" w:firstLineChars="200"/>
        <w:rPr>
          <w:rFonts w:hint="eastAsia" w:ascii="宋体" w:hAnsi="宋体" w:cs="宋体"/>
          <w:color w:val="auto"/>
          <w:sz w:val="23"/>
          <w:szCs w:val="23"/>
        </w:rPr>
      </w:pPr>
      <w:r>
        <w:rPr>
          <w:rFonts w:hint="eastAsia" w:ascii="宋体" w:hAnsi="宋体" w:cs="宋体"/>
          <w:color w:val="auto"/>
          <w:sz w:val="23"/>
          <w:szCs w:val="23"/>
        </w:rPr>
        <w:t>2.响应人应准备响应文件</w:t>
      </w:r>
      <w:r>
        <w:rPr>
          <w:rFonts w:hint="eastAsia" w:ascii="宋体" w:hAnsi="宋体" w:cs="宋体"/>
          <w:b/>
          <w:bCs/>
          <w:color w:val="auto"/>
          <w:sz w:val="23"/>
          <w:szCs w:val="23"/>
        </w:rPr>
        <w:t>正本1套、副本4套</w:t>
      </w:r>
      <w:r>
        <w:rPr>
          <w:rFonts w:hint="eastAsia" w:ascii="宋体" w:hAnsi="宋体" w:cs="宋体"/>
          <w:color w:val="auto"/>
          <w:sz w:val="23"/>
          <w:szCs w:val="23"/>
        </w:rPr>
        <w:t>，每套响应文件须清楚地标明“正本”或“副本”。一旦正本和副本不符，以正本为准。</w:t>
      </w:r>
    </w:p>
    <w:p w14:paraId="2F9E3DC6">
      <w:pPr>
        <w:tabs>
          <w:tab w:val="left" w:pos="0"/>
        </w:tabs>
        <w:spacing w:line="400" w:lineRule="exact"/>
        <w:ind w:firstLine="460" w:firstLineChars="200"/>
        <w:rPr>
          <w:rFonts w:hint="eastAsia" w:ascii="宋体" w:hAnsi="宋体" w:cs="宋体"/>
          <w:color w:val="auto"/>
          <w:sz w:val="23"/>
          <w:szCs w:val="23"/>
        </w:rPr>
      </w:pPr>
      <w:r>
        <w:rPr>
          <w:rFonts w:hint="eastAsia" w:ascii="宋体" w:hAnsi="宋体" w:cs="宋体"/>
          <w:color w:val="auto"/>
          <w:sz w:val="23"/>
          <w:szCs w:val="23"/>
        </w:rPr>
        <w:t>3.响应文件应由响应人的法定代表人或代理人在响应文件上签字。任何行间插字、涂改和增删的，必须由响应文件签字人在旁边签字确认，并加盖响应人公章。</w:t>
      </w:r>
    </w:p>
    <w:p w14:paraId="64B4997D">
      <w:pPr>
        <w:tabs>
          <w:tab w:val="left" w:pos="0"/>
        </w:tabs>
        <w:spacing w:line="400" w:lineRule="exact"/>
        <w:ind w:firstLine="460" w:firstLineChars="200"/>
        <w:rPr>
          <w:rFonts w:hint="eastAsia" w:ascii="宋体" w:hAnsi="宋体" w:cs="宋体"/>
          <w:color w:val="auto"/>
          <w:sz w:val="23"/>
          <w:szCs w:val="23"/>
        </w:rPr>
      </w:pPr>
      <w:r>
        <w:rPr>
          <w:rFonts w:hint="eastAsia" w:ascii="宋体" w:hAnsi="宋体" w:cs="宋体"/>
          <w:color w:val="auto"/>
          <w:sz w:val="23"/>
          <w:szCs w:val="23"/>
        </w:rPr>
        <w:t>4.因响应文件装订质量或不可抗力事件而造成的一切后果，遴选人概不承担责任。</w:t>
      </w:r>
    </w:p>
    <w:p w14:paraId="7F7131F7">
      <w:pPr>
        <w:spacing w:line="400" w:lineRule="exact"/>
        <w:ind w:firstLine="482" w:firstLineChars="200"/>
        <w:rPr>
          <w:rFonts w:hint="eastAsia" w:ascii="宋体" w:hAnsi="宋体" w:cs="宋体"/>
          <w:b/>
          <w:color w:val="auto"/>
          <w:sz w:val="24"/>
        </w:rPr>
      </w:pPr>
      <w:r>
        <w:rPr>
          <w:rFonts w:hint="eastAsia" w:ascii="宋体" w:hAnsi="宋体" w:cs="宋体"/>
          <w:b/>
          <w:color w:val="auto"/>
          <w:sz w:val="24"/>
        </w:rPr>
        <w:t>五、响应文件的密封</w:t>
      </w:r>
    </w:p>
    <w:p w14:paraId="3496BD9A">
      <w:pPr>
        <w:tabs>
          <w:tab w:val="left" w:pos="0"/>
        </w:tabs>
        <w:spacing w:line="400" w:lineRule="exact"/>
        <w:ind w:firstLine="460" w:firstLineChars="200"/>
        <w:rPr>
          <w:rFonts w:hint="eastAsia" w:ascii="宋体" w:hAnsi="宋体" w:cs="宋体"/>
          <w:color w:val="auto"/>
          <w:sz w:val="23"/>
          <w:szCs w:val="23"/>
        </w:rPr>
      </w:pPr>
      <w:r>
        <w:rPr>
          <w:rFonts w:hint="eastAsia" w:ascii="宋体" w:hAnsi="宋体" w:cs="宋体"/>
          <w:color w:val="auto"/>
          <w:sz w:val="23"/>
          <w:szCs w:val="23"/>
        </w:rPr>
        <w:t>1.响应人应将响应文件正本、副本装入信封或封套中，且在信封或封套上标明“正本”或“副本”字样。</w:t>
      </w:r>
    </w:p>
    <w:p w14:paraId="15F493F1">
      <w:pPr>
        <w:tabs>
          <w:tab w:val="left" w:pos="0"/>
        </w:tabs>
        <w:spacing w:line="400" w:lineRule="exact"/>
        <w:ind w:firstLine="460" w:firstLineChars="200"/>
        <w:rPr>
          <w:rFonts w:hint="eastAsia" w:ascii="宋体" w:hAnsi="宋体" w:cs="宋体"/>
          <w:color w:val="auto"/>
          <w:sz w:val="23"/>
          <w:szCs w:val="23"/>
        </w:rPr>
      </w:pPr>
      <w:r>
        <w:rPr>
          <w:rFonts w:hint="eastAsia" w:ascii="宋体" w:hAnsi="宋体" w:cs="宋体"/>
          <w:color w:val="auto"/>
          <w:sz w:val="23"/>
          <w:szCs w:val="23"/>
        </w:rPr>
        <w:t>2.信封或封套均应按以下要求清晰标记：</w:t>
      </w:r>
    </w:p>
    <w:tbl>
      <w:tblPr>
        <w:tblStyle w:val="34"/>
        <w:tblW w:w="76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14:paraId="10184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14:paraId="62DC339B">
            <w:pPr>
              <w:spacing w:line="400" w:lineRule="exact"/>
              <w:ind w:firstLine="460" w:firstLineChars="200"/>
              <w:rPr>
                <w:rFonts w:hint="eastAsia" w:ascii="宋体" w:hAnsi="宋体" w:cs="宋体"/>
                <w:color w:val="auto"/>
                <w:sz w:val="23"/>
                <w:szCs w:val="23"/>
              </w:rPr>
            </w:pPr>
            <w:r>
              <w:rPr>
                <w:rFonts w:hint="eastAsia" w:ascii="宋体" w:hAnsi="宋体" w:cs="宋体"/>
                <w:color w:val="auto"/>
                <w:sz w:val="23"/>
                <w:szCs w:val="23"/>
              </w:rPr>
              <w:t>收 件 人：</w:t>
            </w:r>
          </w:p>
        </w:tc>
        <w:tc>
          <w:tcPr>
            <w:tcW w:w="5940" w:type="dxa"/>
            <w:gridSpan w:val="2"/>
            <w:vAlign w:val="center"/>
          </w:tcPr>
          <w:p w14:paraId="34B49DD9">
            <w:pPr>
              <w:spacing w:line="400" w:lineRule="exact"/>
              <w:ind w:firstLine="460" w:firstLineChars="200"/>
              <w:rPr>
                <w:rFonts w:hint="eastAsia" w:ascii="宋体" w:hAnsi="宋体" w:cs="宋体"/>
                <w:color w:val="auto"/>
                <w:sz w:val="23"/>
                <w:szCs w:val="23"/>
                <w:u w:val="single"/>
              </w:rPr>
            </w:pPr>
            <w:r>
              <w:rPr>
                <w:rFonts w:hint="eastAsia" w:ascii="宋体" w:hAnsi="宋体" w:cs="宋体"/>
                <w:color w:val="auto"/>
                <w:sz w:val="23"/>
                <w:szCs w:val="23"/>
                <w:u w:val="single"/>
              </w:rPr>
              <w:t xml:space="preserve">    广东财经大学佛山校区工作部    </w:t>
            </w:r>
          </w:p>
        </w:tc>
      </w:tr>
      <w:tr w14:paraId="48918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14:paraId="0F6E4FC7">
            <w:pPr>
              <w:spacing w:line="400" w:lineRule="exact"/>
              <w:ind w:firstLine="460" w:firstLineChars="200"/>
              <w:rPr>
                <w:rFonts w:hint="eastAsia" w:ascii="宋体" w:hAnsi="宋体" w:cs="宋体"/>
                <w:color w:val="auto"/>
                <w:sz w:val="23"/>
                <w:szCs w:val="23"/>
              </w:rPr>
            </w:pPr>
            <w:r>
              <w:rPr>
                <w:rFonts w:hint="eastAsia" w:ascii="宋体" w:hAnsi="宋体" w:cs="宋体"/>
                <w:color w:val="auto"/>
                <w:sz w:val="23"/>
                <w:szCs w:val="23"/>
              </w:rPr>
              <w:t xml:space="preserve">项目名称：                     </w:t>
            </w:r>
          </w:p>
        </w:tc>
        <w:tc>
          <w:tcPr>
            <w:tcW w:w="5940" w:type="dxa"/>
            <w:gridSpan w:val="2"/>
            <w:vAlign w:val="center"/>
          </w:tcPr>
          <w:p w14:paraId="15F73AA5">
            <w:pPr>
              <w:spacing w:line="400" w:lineRule="exact"/>
              <w:ind w:firstLine="460" w:firstLineChars="200"/>
              <w:rPr>
                <w:rFonts w:hint="eastAsia" w:ascii="宋体" w:hAnsi="宋体" w:cs="宋体"/>
                <w:color w:val="auto"/>
                <w:sz w:val="23"/>
                <w:szCs w:val="23"/>
                <w:u w:val="single"/>
              </w:rPr>
            </w:pPr>
            <w:r>
              <w:rPr>
                <w:rFonts w:hint="eastAsia" w:ascii="宋体" w:hAnsi="宋体" w:cs="宋体"/>
                <w:color w:val="auto"/>
                <w:sz w:val="23"/>
                <w:szCs w:val="23"/>
                <w:u w:val="single"/>
              </w:rPr>
              <w:t xml:space="preserve">                               </w:t>
            </w:r>
            <w:r>
              <w:rPr>
                <w:rFonts w:hint="eastAsia" w:ascii="宋体" w:hAnsi="宋体" w:cs="宋体"/>
                <w:color w:val="auto"/>
                <w:sz w:val="23"/>
                <w:szCs w:val="23"/>
              </w:rPr>
              <w:t>响应文件</w:t>
            </w:r>
          </w:p>
        </w:tc>
      </w:tr>
      <w:tr w14:paraId="412E1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52" w:type="dxa"/>
            <w:gridSpan w:val="3"/>
            <w:vAlign w:val="center"/>
          </w:tcPr>
          <w:p w14:paraId="12B4E7D2">
            <w:pPr>
              <w:spacing w:line="400" w:lineRule="exact"/>
              <w:ind w:firstLine="460" w:firstLineChars="200"/>
              <w:jc w:val="center"/>
              <w:rPr>
                <w:rFonts w:hint="eastAsia" w:ascii="宋体" w:hAnsi="宋体" w:cs="宋体"/>
                <w:color w:val="auto"/>
                <w:sz w:val="23"/>
                <w:szCs w:val="23"/>
                <w:u w:val="single"/>
              </w:rPr>
            </w:pPr>
            <w:r>
              <w:rPr>
                <w:rFonts w:hint="eastAsia" w:ascii="宋体" w:hAnsi="宋体" w:cs="宋体"/>
                <w:color w:val="auto"/>
                <w:sz w:val="23"/>
                <w:szCs w:val="23"/>
              </w:rPr>
              <w:t>在遴选拆封时间（</w:t>
            </w:r>
            <w:r>
              <w:rPr>
                <w:rFonts w:hint="eastAsia" w:ascii="宋体" w:hAnsi="宋体" w:cs="宋体"/>
                <w:color w:val="auto"/>
                <w:sz w:val="23"/>
                <w:szCs w:val="23"/>
                <w:u w:val="single"/>
              </w:rPr>
              <w:t xml:space="preserve">     年   月  日   时）</w:t>
            </w:r>
            <w:r>
              <w:rPr>
                <w:rFonts w:hint="eastAsia" w:ascii="宋体" w:hAnsi="宋体" w:cs="宋体"/>
                <w:color w:val="auto"/>
                <w:sz w:val="23"/>
                <w:szCs w:val="23"/>
              </w:rPr>
              <w:t>前 不得启封  （公章）</w:t>
            </w:r>
          </w:p>
        </w:tc>
      </w:tr>
      <w:tr w14:paraId="2E776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84" w:type="dxa"/>
            <w:gridSpan w:val="2"/>
            <w:vAlign w:val="center"/>
          </w:tcPr>
          <w:p w14:paraId="1FD5F2C2">
            <w:pPr>
              <w:spacing w:line="400" w:lineRule="exact"/>
              <w:ind w:firstLine="460" w:firstLineChars="200"/>
              <w:rPr>
                <w:rFonts w:hint="eastAsia" w:ascii="宋体" w:hAnsi="宋体" w:cs="宋体"/>
                <w:color w:val="auto"/>
                <w:sz w:val="23"/>
                <w:szCs w:val="23"/>
                <w:u w:val="single"/>
              </w:rPr>
            </w:pPr>
            <w:r>
              <w:rPr>
                <w:rFonts w:hint="eastAsia" w:ascii="宋体" w:hAnsi="宋体" w:cs="宋体"/>
                <w:color w:val="auto"/>
                <w:sz w:val="23"/>
                <w:szCs w:val="23"/>
              </w:rPr>
              <w:t>响应人代表姓名：</w:t>
            </w:r>
            <w:r>
              <w:rPr>
                <w:rFonts w:hint="eastAsia" w:ascii="宋体" w:hAnsi="宋体" w:cs="宋体"/>
                <w:color w:val="auto"/>
                <w:sz w:val="23"/>
                <w:szCs w:val="23"/>
                <w:u w:val="single"/>
              </w:rPr>
              <w:t xml:space="preserve">            </w:t>
            </w:r>
            <w:r>
              <w:rPr>
                <w:rFonts w:hint="eastAsia" w:ascii="宋体" w:hAnsi="宋体" w:cs="宋体"/>
                <w:color w:val="auto"/>
                <w:sz w:val="23"/>
                <w:szCs w:val="23"/>
              </w:rPr>
              <w:t xml:space="preserve">     </w:t>
            </w:r>
            <w:r>
              <w:rPr>
                <w:rFonts w:hint="eastAsia" w:ascii="宋体" w:hAnsi="宋体" w:cs="宋体"/>
                <w:color w:val="auto"/>
                <w:sz w:val="23"/>
                <w:szCs w:val="23"/>
                <w:u w:val="single"/>
              </w:rPr>
              <w:t xml:space="preserve">               </w:t>
            </w:r>
          </w:p>
        </w:tc>
        <w:tc>
          <w:tcPr>
            <w:tcW w:w="3768" w:type="dxa"/>
            <w:vAlign w:val="center"/>
          </w:tcPr>
          <w:p w14:paraId="6DCEB80B">
            <w:pPr>
              <w:spacing w:line="400" w:lineRule="exact"/>
              <w:ind w:firstLine="460" w:firstLineChars="200"/>
              <w:rPr>
                <w:rFonts w:hint="eastAsia" w:ascii="宋体" w:hAnsi="宋体" w:cs="宋体"/>
                <w:color w:val="auto"/>
                <w:sz w:val="23"/>
                <w:szCs w:val="23"/>
                <w:u w:val="single"/>
              </w:rPr>
            </w:pPr>
            <w:r>
              <w:rPr>
                <w:rFonts w:hint="eastAsia" w:ascii="宋体" w:hAnsi="宋体" w:cs="宋体"/>
                <w:color w:val="auto"/>
                <w:sz w:val="23"/>
                <w:szCs w:val="23"/>
              </w:rPr>
              <w:t>联系电话：</w:t>
            </w:r>
            <w:r>
              <w:rPr>
                <w:rFonts w:hint="eastAsia" w:ascii="宋体" w:hAnsi="宋体" w:cs="宋体"/>
                <w:color w:val="auto"/>
                <w:sz w:val="23"/>
                <w:szCs w:val="23"/>
                <w:u w:val="single"/>
              </w:rPr>
              <w:t xml:space="preserve">            </w:t>
            </w:r>
          </w:p>
        </w:tc>
      </w:tr>
    </w:tbl>
    <w:p w14:paraId="35C483CB">
      <w:pPr>
        <w:tabs>
          <w:tab w:val="left" w:pos="0"/>
        </w:tabs>
        <w:spacing w:line="400" w:lineRule="exact"/>
        <w:ind w:firstLine="460" w:firstLineChars="200"/>
        <w:rPr>
          <w:rFonts w:hint="eastAsia" w:ascii="宋体" w:hAnsi="宋体" w:cs="宋体"/>
          <w:color w:val="auto"/>
          <w:sz w:val="23"/>
          <w:szCs w:val="23"/>
        </w:rPr>
      </w:pPr>
      <w:r>
        <w:rPr>
          <w:rFonts w:hint="eastAsia" w:ascii="宋体" w:hAnsi="宋体" w:cs="宋体"/>
          <w:color w:val="auto"/>
          <w:sz w:val="23"/>
          <w:szCs w:val="23"/>
        </w:rPr>
        <w:t>3.信封或封套的封口处加盖响应人公章。</w:t>
      </w:r>
    </w:p>
    <w:p w14:paraId="4F00E101">
      <w:pPr>
        <w:tabs>
          <w:tab w:val="left" w:pos="0"/>
        </w:tabs>
        <w:spacing w:line="400" w:lineRule="exact"/>
        <w:ind w:firstLine="460" w:firstLineChars="200"/>
        <w:rPr>
          <w:rFonts w:hint="eastAsia" w:ascii="宋体" w:hAnsi="宋体" w:cs="宋体"/>
          <w:color w:val="auto"/>
          <w:sz w:val="23"/>
          <w:szCs w:val="23"/>
        </w:rPr>
      </w:pPr>
      <w:r>
        <w:rPr>
          <w:rFonts w:hint="eastAsia" w:ascii="宋体" w:hAnsi="宋体" w:cs="宋体"/>
          <w:color w:val="auto"/>
          <w:sz w:val="23"/>
          <w:szCs w:val="23"/>
        </w:rPr>
        <w:t>4.信封或封套未按上述要求密封和加写标记的，造成响应文件涉密、误投或过早启封，遴选人概不负责。</w:t>
      </w:r>
    </w:p>
    <w:p w14:paraId="6FC4D088">
      <w:pPr>
        <w:spacing w:line="400" w:lineRule="exact"/>
        <w:ind w:firstLine="482" w:firstLineChars="200"/>
        <w:rPr>
          <w:rFonts w:hint="eastAsia" w:ascii="宋体" w:hAnsi="宋体" w:cs="宋体"/>
          <w:b/>
          <w:color w:val="auto"/>
          <w:sz w:val="24"/>
        </w:rPr>
      </w:pPr>
      <w:r>
        <w:rPr>
          <w:rFonts w:hint="eastAsia" w:ascii="宋体" w:hAnsi="宋体" w:cs="宋体"/>
          <w:b/>
          <w:color w:val="auto"/>
          <w:sz w:val="24"/>
        </w:rPr>
        <w:t>六、响应文件的递交</w:t>
      </w:r>
    </w:p>
    <w:p w14:paraId="6C80E432">
      <w:pPr>
        <w:tabs>
          <w:tab w:val="left" w:pos="0"/>
        </w:tabs>
        <w:spacing w:line="400" w:lineRule="exact"/>
        <w:ind w:firstLine="460" w:firstLineChars="200"/>
        <w:rPr>
          <w:rFonts w:hint="eastAsia" w:ascii="宋体" w:hAnsi="宋体" w:cs="宋体"/>
          <w:color w:val="auto"/>
          <w:sz w:val="23"/>
          <w:szCs w:val="23"/>
        </w:rPr>
      </w:pPr>
      <w:r>
        <w:rPr>
          <w:rFonts w:hint="eastAsia" w:ascii="宋体" w:hAnsi="宋体" w:cs="宋体"/>
          <w:color w:val="auto"/>
          <w:sz w:val="23"/>
          <w:szCs w:val="23"/>
        </w:rPr>
        <w:t>1.响应人应当在遴选文件要求递交响应文件的截止时间（</w:t>
      </w:r>
      <w:r>
        <w:rPr>
          <w:rFonts w:ascii="宋体" w:hAnsi="宋体" w:cs="宋体"/>
          <w:color w:val="auto"/>
          <w:sz w:val="24"/>
        </w:rPr>
        <w:t>遴选拆封时间</w:t>
      </w:r>
      <w:r>
        <w:rPr>
          <w:rFonts w:hint="eastAsia" w:ascii="宋体" w:hAnsi="宋体" w:cs="宋体"/>
          <w:color w:val="auto"/>
          <w:sz w:val="23"/>
          <w:szCs w:val="23"/>
        </w:rPr>
        <w:t>）前或指定的时间，将响应文件送达指定地点。</w:t>
      </w:r>
    </w:p>
    <w:p w14:paraId="27BF367F">
      <w:pPr>
        <w:tabs>
          <w:tab w:val="left" w:pos="0"/>
        </w:tabs>
        <w:spacing w:line="400" w:lineRule="exact"/>
        <w:ind w:firstLine="460" w:firstLineChars="200"/>
        <w:rPr>
          <w:rFonts w:hint="eastAsia" w:ascii="宋体" w:hAnsi="宋体" w:cs="宋体"/>
          <w:color w:val="auto"/>
          <w:sz w:val="23"/>
          <w:szCs w:val="23"/>
        </w:rPr>
      </w:pPr>
      <w:r>
        <w:rPr>
          <w:rFonts w:hint="eastAsia" w:ascii="宋体" w:hAnsi="宋体" w:cs="宋体"/>
          <w:color w:val="auto"/>
          <w:sz w:val="23"/>
          <w:szCs w:val="23"/>
        </w:rPr>
        <w:t>2.未密封或在响应截止时间后送达的响应文件，遴选人不予接收。</w:t>
      </w:r>
    </w:p>
    <w:p w14:paraId="6D9A6201">
      <w:pPr>
        <w:pStyle w:val="7"/>
        <w:ind w:firstLine="560" w:firstLineChars="200"/>
        <w:rPr>
          <w:rFonts w:hint="eastAsia" w:ascii="宋体" w:hAnsi="宋体" w:cs="宋体"/>
          <w:bCs/>
          <w:color w:val="auto"/>
          <w:sz w:val="28"/>
          <w:szCs w:val="28"/>
        </w:rPr>
      </w:pPr>
    </w:p>
    <w:p w14:paraId="56AE9F39">
      <w:pPr>
        <w:pStyle w:val="7"/>
        <w:ind w:firstLine="560" w:firstLineChars="200"/>
        <w:rPr>
          <w:rFonts w:hint="eastAsia" w:ascii="宋体" w:hAnsi="宋体" w:cs="宋体"/>
          <w:bCs/>
          <w:color w:val="auto"/>
          <w:sz w:val="28"/>
          <w:szCs w:val="28"/>
        </w:rPr>
      </w:pPr>
    </w:p>
    <w:p w14:paraId="041F260D">
      <w:pPr>
        <w:pStyle w:val="7"/>
        <w:ind w:firstLine="560" w:firstLineChars="200"/>
        <w:rPr>
          <w:rFonts w:hint="eastAsia" w:ascii="宋体" w:hAnsi="宋体" w:cs="宋体"/>
          <w:bCs/>
          <w:color w:val="auto"/>
          <w:sz w:val="28"/>
          <w:szCs w:val="28"/>
        </w:rPr>
      </w:pPr>
    </w:p>
    <w:bookmarkEnd w:id="4"/>
    <w:bookmarkEnd w:id="5"/>
    <w:p w14:paraId="3A037A1E">
      <w:pPr>
        <w:keepNext/>
        <w:keepLines/>
        <w:spacing w:before="340" w:after="330"/>
        <w:ind w:firstLine="422"/>
        <w:outlineLvl w:val="0"/>
        <w:rPr>
          <w:rFonts w:hint="eastAsia" w:ascii="宋体" w:hAnsi="宋体" w:cs="宋体"/>
          <w:b/>
          <w:bCs/>
          <w:color w:val="auto"/>
          <w:kern w:val="44"/>
          <w:sz w:val="28"/>
          <w:szCs w:val="44"/>
        </w:rPr>
        <w:sectPr>
          <w:pgSz w:w="11907" w:h="16840"/>
          <w:pgMar w:top="1440" w:right="1758" w:bottom="1440" w:left="1758" w:header="851" w:footer="992" w:gutter="0"/>
          <w:cols w:space="720" w:num="1"/>
          <w:titlePg/>
          <w:docGrid w:type="lines" w:linePitch="312" w:charSpace="0"/>
        </w:sectPr>
      </w:pPr>
    </w:p>
    <w:p w14:paraId="3270AFFC">
      <w:pPr>
        <w:pStyle w:val="2"/>
        <w:spacing w:before="0" w:after="0" w:line="240" w:lineRule="auto"/>
        <w:ind w:firstLine="663"/>
        <w:jc w:val="center"/>
        <w:rPr>
          <w:rFonts w:hint="eastAsia" w:ascii="宋体" w:hAnsi="宋体" w:cs="宋体"/>
          <w:b/>
          <w:bCs w:val="0"/>
          <w:color w:val="auto"/>
        </w:rPr>
      </w:pPr>
      <w:r>
        <w:rPr>
          <w:rFonts w:hint="eastAsia" w:ascii="宋体" w:hAnsi="宋体" w:cs="宋体"/>
          <w:b/>
          <w:bCs w:val="0"/>
          <w:color w:val="auto"/>
        </w:rPr>
        <w:t>第三部分  评审办法、资格性审查</w:t>
      </w:r>
    </w:p>
    <w:p w14:paraId="281C1D48">
      <w:pPr>
        <w:pStyle w:val="2"/>
        <w:spacing w:before="0" w:after="0" w:line="240" w:lineRule="auto"/>
        <w:ind w:firstLine="663"/>
        <w:jc w:val="center"/>
        <w:rPr>
          <w:rFonts w:hint="eastAsia" w:ascii="宋体" w:hAnsi="宋体" w:cs="宋体"/>
          <w:b/>
          <w:bCs w:val="0"/>
          <w:color w:val="auto"/>
        </w:rPr>
      </w:pPr>
      <w:r>
        <w:rPr>
          <w:rFonts w:hint="eastAsia" w:ascii="宋体" w:hAnsi="宋体" w:cs="宋体"/>
          <w:b/>
          <w:bCs w:val="0"/>
          <w:color w:val="auto"/>
        </w:rPr>
        <w:t>及评审标准</w:t>
      </w:r>
    </w:p>
    <w:p w14:paraId="599C189D">
      <w:pPr>
        <w:keepNext/>
        <w:keepLines/>
        <w:ind w:firstLine="361" w:firstLineChars="150"/>
        <w:jc w:val="left"/>
        <w:outlineLvl w:val="1"/>
        <w:rPr>
          <w:rFonts w:hint="eastAsia" w:ascii="宋体" w:hAnsi="宋体" w:cs="宋体"/>
          <w:b/>
          <w:bCs/>
          <w:color w:val="auto"/>
          <w:kern w:val="0"/>
          <w:sz w:val="24"/>
          <w:szCs w:val="32"/>
        </w:rPr>
      </w:pPr>
      <w:bookmarkStart w:id="11" w:name="_Toc279072807"/>
      <w:bookmarkStart w:id="12" w:name="_Toc28444"/>
      <w:bookmarkStart w:id="13" w:name="_Toc298325867"/>
      <w:r>
        <w:rPr>
          <w:rFonts w:hint="eastAsia" w:ascii="宋体" w:hAnsi="宋体" w:cs="宋体"/>
          <w:b/>
          <w:bCs/>
          <w:color w:val="auto"/>
          <w:kern w:val="0"/>
          <w:sz w:val="24"/>
          <w:szCs w:val="32"/>
        </w:rPr>
        <w:t>一、评审方法</w:t>
      </w:r>
      <w:bookmarkEnd w:id="11"/>
      <w:bookmarkEnd w:id="12"/>
      <w:bookmarkEnd w:id="13"/>
    </w:p>
    <w:p w14:paraId="5469277C">
      <w:pPr>
        <w:snapToGrid w:val="0"/>
        <w:spacing w:line="360" w:lineRule="auto"/>
        <w:ind w:firstLine="420" w:firstLineChars="175"/>
        <w:rPr>
          <w:rFonts w:hint="eastAsia" w:ascii="宋体" w:hAnsi="宋体" w:cs="宋体"/>
          <w:color w:val="auto"/>
          <w:sz w:val="24"/>
        </w:rPr>
      </w:pPr>
      <w:r>
        <w:rPr>
          <w:rFonts w:hint="eastAsia" w:ascii="宋体" w:hAnsi="宋体" w:cs="宋体"/>
          <w:color w:val="auto"/>
          <w:sz w:val="24"/>
        </w:rPr>
        <w:t>本次评审采用</w:t>
      </w:r>
      <w:r>
        <w:rPr>
          <w:rFonts w:hint="eastAsia" w:ascii="宋体" w:hAnsi="宋体" w:cs="宋体"/>
          <w:b/>
          <w:bCs/>
          <w:color w:val="auto"/>
          <w:sz w:val="24"/>
        </w:rPr>
        <w:t>综合评分法，</w:t>
      </w:r>
      <w:r>
        <w:rPr>
          <w:rFonts w:hint="eastAsia" w:ascii="宋体" w:hAnsi="宋体" w:cs="宋体"/>
          <w:color w:val="auto"/>
          <w:sz w:val="24"/>
        </w:rPr>
        <w:t>即在最大限度地满足遴选文件实质性要求的前提下，按照遴选文件中规定的各项因素进行综合评审后，以评审总得分最高的响应人作为中选单位候选人。</w:t>
      </w:r>
    </w:p>
    <w:p w14:paraId="611CA1D4">
      <w:pPr>
        <w:keepNext/>
        <w:keepLines/>
        <w:ind w:firstLine="361" w:firstLineChars="150"/>
        <w:jc w:val="left"/>
        <w:outlineLvl w:val="1"/>
        <w:rPr>
          <w:rFonts w:hint="eastAsia" w:ascii="宋体" w:hAnsi="宋体" w:cs="宋体"/>
          <w:b/>
          <w:bCs/>
          <w:color w:val="auto"/>
          <w:kern w:val="0"/>
          <w:sz w:val="24"/>
          <w:szCs w:val="32"/>
        </w:rPr>
      </w:pPr>
      <w:bookmarkStart w:id="14" w:name="_Toc154"/>
      <w:r>
        <w:rPr>
          <w:rFonts w:hint="eastAsia" w:ascii="宋体" w:hAnsi="宋体" w:cs="宋体"/>
          <w:b/>
          <w:bCs/>
          <w:color w:val="auto"/>
          <w:kern w:val="0"/>
          <w:sz w:val="24"/>
          <w:szCs w:val="32"/>
        </w:rPr>
        <w:t>二、资格性审查</w:t>
      </w:r>
      <w:bookmarkEnd w:id="14"/>
    </w:p>
    <w:p w14:paraId="22791D6E">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详见资格性审查表（附表一）。</w:t>
      </w:r>
    </w:p>
    <w:p w14:paraId="1B6ACF84">
      <w:pPr>
        <w:keepNext/>
        <w:keepLines/>
        <w:ind w:firstLine="361" w:firstLineChars="150"/>
        <w:jc w:val="left"/>
        <w:outlineLvl w:val="1"/>
        <w:rPr>
          <w:rFonts w:hint="eastAsia" w:ascii="宋体" w:hAnsi="宋体" w:cs="宋体"/>
          <w:b/>
          <w:bCs/>
          <w:color w:val="auto"/>
          <w:kern w:val="0"/>
          <w:sz w:val="24"/>
          <w:szCs w:val="32"/>
        </w:rPr>
      </w:pPr>
      <w:bookmarkStart w:id="15" w:name="_Toc20060"/>
      <w:r>
        <w:rPr>
          <w:rFonts w:hint="eastAsia" w:ascii="宋体" w:hAnsi="宋体" w:cs="宋体"/>
          <w:b/>
          <w:bCs/>
          <w:color w:val="auto"/>
          <w:kern w:val="0"/>
          <w:sz w:val="24"/>
          <w:szCs w:val="32"/>
        </w:rPr>
        <w:t>三、符合性审查</w:t>
      </w:r>
    </w:p>
    <w:p w14:paraId="6BA7CA86">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详见符合性审查表（附表二）。</w:t>
      </w:r>
    </w:p>
    <w:p w14:paraId="1F117323">
      <w:pPr>
        <w:keepNext/>
        <w:keepLines/>
        <w:ind w:firstLine="361" w:firstLineChars="150"/>
        <w:jc w:val="left"/>
        <w:outlineLvl w:val="1"/>
        <w:rPr>
          <w:rFonts w:hint="eastAsia" w:ascii="宋体" w:hAnsi="宋体" w:cs="宋体"/>
          <w:b/>
          <w:bCs/>
          <w:color w:val="auto"/>
          <w:kern w:val="0"/>
          <w:sz w:val="24"/>
          <w:szCs w:val="32"/>
        </w:rPr>
      </w:pPr>
      <w:r>
        <w:rPr>
          <w:rFonts w:hint="eastAsia" w:ascii="宋体" w:hAnsi="宋体" w:cs="宋体"/>
          <w:b/>
          <w:bCs/>
          <w:color w:val="auto"/>
          <w:kern w:val="0"/>
          <w:sz w:val="24"/>
          <w:szCs w:val="32"/>
        </w:rPr>
        <w:t>四、权重分配表</w:t>
      </w:r>
      <w:bookmarkEnd w:id="15"/>
    </w:p>
    <w:p w14:paraId="7B7AD450">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详见权重分配表（附表三）。</w:t>
      </w:r>
    </w:p>
    <w:p w14:paraId="322FEFA8">
      <w:pPr>
        <w:keepNext/>
        <w:keepLines/>
        <w:ind w:firstLine="361" w:firstLineChars="150"/>
        <w:jc w:val="left"/>
        <w:outlineLvl w:val="1"/>
        <w:rPr>
          <w:rFonts w:hint="eastAsia" w:ascii="宋体" w:hAnsi="宋体" w:cs="宋体"/>
          <w:b/>
          <w:bCs/>
          <w:color w:val="auto"/>
          <w:kern w:val="0"/>
          <w:sz w:val="24"/>
          <w:szCs w:val="32"/>
        </w:rPr>
      </w:pPr>
      <w:bookmarkStart w:id="16" w:name="_Toc7376"/>
      <w:r>
        <w:rPr>
          <w:rFonts w:hint="eastAsia" w:ascii="宋体" w:hAnsi="宋体" w:cs="宋体"/>
          <w:b/>
          <w:bCs/>
          <w:color w:val="auto"/>
          <w:kern w:val="0"/>
          <w:sz w:val="24"/>
          <w:szCs w:val="32"/>
        </w:rPr>
        <w:t>五、评审标准</w:t>
      </w:r>
      <w:bookmarkEnd w:id="16"/>
    </w:p>
    <w:p w14:paraId="7409DDC4">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（一）价格评分标准：详见《价格评分表》（附表四）。</w:t>
      </w:r>
    </w:p>
    <w:p w14:paraId="398D8AF6">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（二）商务评分标准：详见《商务评分表》（附表五）。</w:t>
      </w:r>
    </w:p>
    <w:p w14:paraId="0618C26F">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（三）技术评分标准：详见《技术评分表》（附表六）。</w:t>
      </w:r>
    </w:p>
    <w:p w14:paraId="7EE7BF3D">
      <w:pPr>
        <w:snapToGrid w:val="0"/>
        <w:ind w:firstLine="422" w:firstLineChars="150"/>
        <w:rPr>
          <w:rFonts w:hint="eastAsia" w:ascii="宋体" w:hAnsi="宋体" w:cs="宋体"/>
          <w:b/>
          <w:color w:val="auto"/>
          <w:sz w:val="28"/>
          <w:szCs w:val="28"/>
        </w:rPr>
      </w:pPr>
    </w:p>
    <w:p w14:paraId="1BA079BA">
      <w:pPr>
        <w:snapToGrid w:val="0"/>
        <w:ind w:firstLine="422" w:firstLineChars="150"/>
        <w:rPr>
          <w:rFonts w:hint="eastAsia" w:ascii="宋体" w:hAnsi="宋体" w:cs="宋体"/>
          <w:b/>
          <w:color w:val="auto"/>
          <w:sz w:val="28"/>
          <w:szCs w:val="28"/>
        </w:rPr>
      </w:pPr>
    </w:p>
    <w:p w14:paraId="766AA411">
      <w:pPr>
        <w:snapToGrid w:val="0"/>
        <w:ind w:firstLine="422" w:firstLineChars="150"/>
        <w:rPr>
          <w:rFonts w:hint="eastAsia" w:ascii="宋体" w:hAnsi="宋体" w:cs="宋体"/>
          <w:b/>
          <w:color w:val="auto"/>
          <w:sz w:val="28"/>
          <w:szCs w:val="28"/>
        </w:rPr>
      </w:pPr>
    </w:p>
    <w:p w14:paraId="742515A9">
      <w:pPr>
        <w:snapToGrid w:val="0"/>
        <w:ind w:firstLine="422" w:firstLineChars="150"/>
        <w:rPr>
          <w:rFonts w:hint="eastAsia" w:ascii="宋体" w:hAnsi="宋体" w:cs="宋体"/>
          <w:b/>
          <w:color w:val="auto"/>
          <w:sz w:val="28"/>
          <w:szCs w:val="28"/>
        </w:rPr>
      </w:pPr>
    </w:p>
    <w:p w14:paraId="4DBCED67">
      <w:pPr>
        <w:snapToGrid w:val="0"/>
        <w:ind w:firstLine="422" w:firstLineChars="150"/>
        <w:rPr>
          <w:rFonts w:hint="eastAsia" w:ascii="宋体" w:hAnsi="宋体" w:cs="宋体"/>
          <w:b/>
          <w:color w:val="auto"/>
          <w:sz w:val="28"/>
          <w:szCs w:val="28"/>
        </w:rPr>
      </w:pPr>
    </w:p>
    <w:p w14:paraId="63EC6FBE">
      <w:pPr>
        <w:snapToGrid w:val="0"/>
        <w:ind w:firstLine="422" w:firstLineChars="150"/>
        <w:rPr>
          <w:rFonts w:hint="eastAsia" w:ascii="宋体" w:hAnsi="宋体" w:cs="宋体"/>
          <w:b/>
          <w:color w:val="auto"/>
          <w:sz w:val="28"/>
          <w:szCs w:val="28"/>
        </w:rPr>
      </w:pPr>
    </w:p>
    <w:p w14:paraId="0087B860">
      <w:pPr>
        <w:snapToGrid w:val="0"/>
        <w:ind w:firstLine="422" w:firstLineChars="150"/>
        <w:rPr>
          <w:rFonts w:hint="eastAsia" w:ascii="宋体" w:hAnsi="宋体" w:cs="宋体"/>
          <w:b/>
          <w:color w:val="auto"/>
          <w:sz w:val="28"/>
          <w:szCs w:val="28"/>
        </w:rPr>
      </w:pPr>
    </w:p>
    <w:p w14:paraId="71B8E103">
      <w:pPr>
        <w:snapToGrid w:val="0"/>
        <w:ind w:firstLine="422" w:firstLineChars="150"/>
        <w:rPr>
          <w:rFonts w:hint="eastAsia" w:ascii="宋体" w:hAnsi="宋体" w:cs="宋体"/>
          <w:b/>
          <w:color w:val="auto"/>
          <w:sz w:val="28"/>
          <w:szCs w:val="28"/>
        </w:rPr>
      </w:pPr>
    </w:p>
    <w:p w14:paraId="5C9D1B63">
      <w:pPr>
        <w:snapToGrid w:val="0"/>
        <w:ind w:firstLine="422" w:firstLineChars="150"/>
        <w:rPr>
          <w:rFonts w:hint="eastAsia" w:ascii="宋体" w:hAnsi="宋体" w:cs="宋体"/>
          <w:b/>
          <w:color w:val="auto"/>
          <w:sz w:val="28"/>
          <w:szCs w:val="28"/>
        </w:rPr>
      </w:pPr>
    </w:p>
    <w:p w14:paraId="12308E8B">
      <w:pPr>
        <w:pStyle w:val="7"/>
        <w:ind w:firstLine="300" w:firstLineChars="150"/>
        <w:rPr>
          <w:rFonts w:hint="eastAsia" w:ascii="宋体" w:hAnsi="宋体" w:cs="宋体"/>
          <w:color w:val="auto"/>
        </w:rPr>
      </w:pPr>
    </w:p>
    <w:p w14:paraId="6BD91B59">
      <w:pPr>
        <w:pStyle w:val="7"/>
        <w:ind w:firstLine="300" w:firstLineChars="150"/>
        <w:rPr>
          <w:rFonts w:hint="eastAsia" w:ascii="宋体" w:hAnsi="宋体" w:cs="宋体"/>
          <w:color w:val="auto"/>
        </w:rPr>
      </w:pPr>
    </w:p>
    <w:p w14:paraId="02FB0FA9">
      <w:pPr>
        <w:pStyle w:val="7"/>
        <w:ind w:firstLine="300"/>
        <w:rPr>
          <w:rFonts w:hint="eastAsia" w:ascii="宋体" w:hAnsi="宋体" w:cs="宋体"/>
          <w:color w:val="auto"/>
        </w:rPr>
      </w:pPr>
    </w:p>
    <w:p w14:paraId="74947047">
      <w:pPr>
        <w:ind w:firstLine="422"/>
        <w:jc w:val="left"/>
        <w:rPr>
          <w:b/>
          <w:bCs/>
          <w:color w:val="auto"/>
          <w:sz w:val="28"/>
          <w:szCs w:val="28"/>
        </w:rPr>
        <w:sectPr>
          <w:pgSz w:w="11907" w:h="16840"/>
          <w:pgMar w:top="1440" w:right="1758" w:bottom="1440" w:left="1758" w:header="851" w:footer="992" w:gutter="0"/>
          <w:cols w:space="720" w:num="1"/>
          <w:titlePg/>
          <w:docGrid w:type="lines" w:linePitch="312" w:charSpace="0"/>
        </w:sectPr>
      </w:pPr>
      <w:r>
        <w:rPr>
          <w:rFonts w:hint="eastAsia"/>
          <w:b/>
          <w:bCs/>
          <w:color w:val="auto"/>
          <w:sz w:val="28"/>
          <w:szCs w:val="28"/>
        </w:rPr>
        <w:t xml:space="preserve"> </w:t>
      </w:r>
    </w:p>
    <w:p w14:paraId="7DA4423C">
      <w:pPr>
        <w:ind w:firstLine="422"/>
        <w:jc w:val="left"/>
        <w:rPr>
          <w:b/>
          <w:bCs/>
          <w:color w:val="auto"/>
          <w:sz w:val="28"/>
          <w:szCs w:val="28"/>
        </w:rPr>
      </w:pPr>
      <w:r>
        <w:rPr>
          <w:rFonts w:hint="eastAsia"/>
          <w:b/>
          <w:bCs/>
          <w:color w:val="auto"/>
          <w:sz w:val="28"/>
          <w:szCs w:val="28"/>
        </w:rPr>
        <w:t>附表一：</w:t>
      </w:r>
    </w:p>
    <w:p w14:paraId="218E050A">
      <w:pPr>
        <w:ind w:firstLine="422"/>
        <w:jc w:val="center"/>
        <w:rPr>
          <w:rFonts w:hint="eastAsia" w:ascii="宋体" w:hAnsi="宋体"/>
          <w:color w:val="auto"/>
          <w:sz w:val="23"/>
          <w:szCs w:val="23"/>
        </w:rPr>
      </w:pPr>
      <w:r>
        <w:rPr>
          <w:rFonts w:hint="eastAsia" w:ascii="宋体" w:hAnsi="宋体"/>
          <w:b/>
          <w:bCs/>
          <w:color w:val="auto"/>
          <w:sz w:val="28"/>
          <w:szCs w:val="28"/>
        </w:rPr>
        <w:t>资格性审查表</w:t>
      </w:r>
    </w:p>
    <w:p w14:paraId="6064133E">
      <w:pPr>
        <w:ind w:firstLine="345"/>
        <w:jc w:val="left"/>
        <w:rPr>
          <w:rFonts w:hint="eastAsia" w:ascii="宋体" w:hAnsi="宋体"/>
          <w:color w:val="auto"/>
          <w:sz w:val="23"/>
          <w:szCs w:val="23"/>
        </w:rPr>
      </w:pPr>
    </w:p>
    <w:tbl>
      <w:tblPr>
        <w:tblStyle w:val="34"/>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939"/>
        <w:gridCol w:w="829"/>
      </w:tblGrid>
      <w:tr w14:paraId="02FA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1" w:type="dxa"/>
            <w:vAlign w:val="center"/>
          </w:tcPr>
          <w:p w14:paraId="7A431DB7">
            <w:pPr>
              <w:spacing w:line="0" w:lineRule="atLeast"/>
              <w:ind w:firstLine="345"/>
              <w:jc w:val="center"/>
              <w:rPr>
                <w:rFonts w:hint="eastAsia" w:ascii="宋体" w:hAnsi="宋体"/>
                <w:color w:val="auto"/>
                <w:sz w:val="23"/>
                <w:szCs w:val="23"/>
              </w:rPr>
            </w:pPr>
            <w:r>
              <w:rPr>
                <w:rFonts w:hint="eastAsia" w:ascii="宋体" w:hAnsi="宋体"/>
                <w:color w:val="auto"/>
                <w:sz w:val="23"/>
                <w:szCs w:val="23"/>
              </w:rPr>
              <w:t>序号</w:t>
            </w:r>
          </w:p>
        </w:tc>
        <w:tc>
          <w:tcPr>
            <w:tcW w:w="7939" w:type="dxa"/>
            <w:vAlign w:val="center"/>
          </w:tcPr>
          <w:p w14:paraId="7BD800C5">
            <w:pPr>
              <w:spacing w:line="0" w:lineRule="atLeast"/>
              <w:ind w:firstLine="345"/>
              <w:jc w:val="center"/>
              <w:rPr>
                <w:rFonts w:hint="eastAsia" w:ascii="宋体" w:hAnsi="宋体"/>
                <w:color w:val="auto"/>
                <w:sz w:val="23"/>
                <w:szCs w:val="23"/>
              </w:rPr>
            </w:pPr>
            <w:r>
              <w:rPr>
                <w:rFonts w:hint="eastAsia" w:ascii="宋体" w:hAnsi="宋体"/>
                <w:color w:val="auto"/>
                <w:sz w:val="23"/>
                <w:szCs w:val="23"/>
              </w:rPr>
              <w:t>审查内容及标准</w:t>
            </w:r>
          </w:p>
        </w:tc>
        <w:tc>
          <w:tcPr>
            <w:tcW w:w="829" w:type="dxa"/>
            <w:vAlign w:val="center"/>
          </w:tcPr>
          <w:p w14:paraId="28A2792F">
            <w:pPr>
              <w:spacing w:line="0" w:lineRule="atLeast"/>
              <w:ind w:firstLine="345"/>
              <w:jc w:val="center"/>
              <w:rPr>
                <w:rFonts w:hint="eastAsia" w:ascii="宋体" w:hAnsi="宋体"/>
                <w:color w:val="auto"/>
                <w:sz w:val="23"/>
                <w:szCs w:val="23"/>
              </w:rPr>
            </w:pPr>
            <w:r>
              <w:rPr>
                <w:rFonts w:hint="eastAsia" w:ascii="宋体" w:hAnsi="宋体"/>
                <w:color w:val="auto"/>
                <w:sz w:val="23"/>
                <w:szCs w:val="23"/>
              </w:rPr>
              <w:t>审查</w:t>
            </w:r>
          </w:p>
          <w:p w14:paraId="7C0FBE09">
            <w:pPr>
              <w:spacing w:line="0" w:lineRule="atLeast"/>
              <w:ind w:firstLine="345"/>
              <w:jc w:val="center"/>
              <w:rPr>
                <w:rFonts w:hint="eastAsia" w:ascii="宋体" w:hAnsi="宋体"/>
                <w:color w:val="auto"/>
                <w:sz w:val="23"/>
                <w:szCs w:val="23"/>
              </w:rPr>
            </w:pPr>
            <w:r>
              <w:rPr>
                <w:rFonts w:hint="eastAsia" w:ascii="宋体" w:hAnsi="宋体"/>
                <w:color w:val="auto"/>
                <w:sz w:val="23"/>
                <w:szCs w:val="23"/>
              </w:rPr>
              <w:t>结果</w:t>
            </w:r>
          </w:p>
        </w:tc>
      </w:tr>
      <w:tr w14:paraId="388E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1" w:type="dxa"/>
            <w:vAlign w:val="center"/>
          </w:tcPr>
          <w:p w14:paraId="5B6C886C">
            <w:pPr>
              <w:spacing w:line="0" w:lineRule="atLeast"/>
              <w:ind w:firstLine="345"/>
              <w:jc w:val="center"/>
              <w:rPr>
                <w:rFonts w:hint="eastAsia" w:ascii="宋体" w:hAnsi="宋体"/>
                <w:color w:val="auto"/>
                <w:sz w:val="23"/>
                <w:szCs w:val="23"/>
              </w:rPr>
            </w:pPr>
            <w:r>
              <w:rPr>
                <w:rFonts w:hint="eastAsia" w:ascii="宋体" w:hAnsi="宋体"/>
                <w:color w:val="auto"/>
                <w:sz w:val="23"/>
                <w:szCs w:val="23"/>
              </w:rPr>
              <w:t>1</w:t>
            </w:r>
          </w:p>
        </w:tc>
        <w:tc>
          <w:tcPr>
            <w:tcW w:w="7939" w:type="dxa"/>
            <w:vAlign w:val="center"/>
          </w:tcPr>
          <w:p w14:paraId="6DBA817C">
            <w:pPr>
              <w:adjustRightInd w:val="0"/>
              <w:snapToGrid w:val="0"/>
              <w:ind w:firstLine="345"/>
              <w:rPr>
                <w:rFonts w:hint="eastAsia" w:ascii="宋体" w:hAnsi="宋体"/>
                <w:color w:val="auto"/>
                <w:sz w:val="23"/>
                <w:szCs w:val="23"/>
              </w:rPr>
            </w:pPr>
            <w:r>
              <w:rPr>
                <w:rFonts w:hint="eastAsia" w:ascii="宋体" w:hAnsi="宋体"/>
                <w:color w:val="auto"/>
                <w:sz w:val="23"/>
                <w:szCs w:val="23"/>
              </w:rPr>
              <w:t>响应人须具有独立法人资格，持有相关部门核发的营业执照。</w:t>
            </w:r>
          </w:p>
        </w:tc>
        <w:tc>
          <w:tcPr>
            <w:tcW w:w="829" w:type="dxa"/>
            <w:vAlign w:val="center"/>
          </w:tcPr>
          <w:p w14:paraId="27065242">
            <w:pPr>
              <w:spacing w:line="0" w:lineRule="atLeast"/>
              <w:ind w:firstLine="345"/>
              <w:jc w:val="center"/>
              <w:rPr>
                <w:rFonts w:hint="eastAsia" w:ascii="宋体" w:hAnsi="宋体"/>
                <w:color w:val="auto"/>
                <w:sz w:val="23"/>
                <w:szCs w:val="23"/>
              </w:rPr>
            </w:pPr>
          </w:p>
        </w:tc>
      </w:tr>
      <w:tr w14:paraId="5F29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Align w:val="center"/>
          </w:tcPr>
          <w:p w14:paraId="4A8AE1CF">
            <w:pPr>
              <w:spacing w:line="0" w:lineRule="atLeast"/>
              <w:ind w:firstLine="345"/>
              <w:jc w:val="center"/>
              <w:rPr>
                <w:rFonts w:hint="eastAsia" w:ascii="宋体" w:hAnsi="宋体"/>
                <w:color w:val="auto"/>
                <w:sz w:val="23"/>
                <w:szCs w:val="23"/>
              </w:rPr>
            </w:pPr>
            <w:r>
              <w:rPr>
                <w:rFonts w:hint="eastAsia" w:ascii="宋体" w:hAnsi="宋体"/>
                <w:color w:val="auto"/>
                <w:sz w:val="23"/>
                <w:szCs w:val="23"/>
              </w:rPr>
              <w:t>2</w:t>
            </w:r>
          </w:p>
        </w:tc>
        <w:tc>
          <w:tcPr>
            <w:tcW w:w="7939" w:type="dxa"/>
            <w:vAlign w:val="center"/>
          </w:tcPr>
          <w:p w14:paraId="4D05B045">
            <w:pPr>
              <w:adjustRightInd w:val="0"/>
              <w:snapToGrid w:val="0"/>
              <w:ind w:firstLine="345"/>
              <w:rPr>
                <w:rFonts w:hint="eastAsia" w:ascii="宋体" w:hAnsi="宋体"/>
                <w:color w:val="auto"/>
                <w:sz w:val="23"/>
                <w:szCs w:val="23"/>
              </w:rPr>
            </w:pPr>
            <w:r>
              <w:rPr>
                <w:rFonts w:hint="eastAsia" w:ascii="宋体" w:hAnsi="宋体"/>
                <w:color w:val="auto"/>
                <w:sz w:val="23"/>
                <w:szCs w:val="23"/>
              </w:rPr>
              <w:t>响应人未被列入“信用中国”网站(www.creditchina.gov.cn)“记录失信被执行人或重大税收违法案件当事人名单。（以遴选人于评审截止日当天在“信用中国”网站（www.creditchina.gov.cn）查询结果为准，如相关失信记录已失效，响应人在</w:t>
            </w:r>
            <w:r>
              <w:rPr>
                <w:rFonts w:hint="eastAsia" w:ascii="宋体" w:hAnsi="宋体" w:cs="宋体"/>
                <w:color w:val="auto"/>
                <w:sz w:val="23"/>
                <w:szCs w:val="23"/>
              </w:rPr>
              <w:t>响应</w:t>
            </w:r>
            <w:r>
              <w:rPr>
                <w:rFonts w:hint="eastAsia" w:ascii="宋体" w:hAnsi="宋体"/>
                <w:color w:val="auto"/>
                <w:sz w:val="23"/>
                <w:szCs w:val="23"/>
              </w:rPr>
              <w:t>时需提供相关证明资料）。</w:t>
            </w:r>
          </w:p>
        </w:tc>
        <w:tc>
          <w:tcPr>
            <w:tcW w:w="829" w:type="dxa"/>
            <w:vAlign w:val="center"/>
          </w:tcPr>
          <w:p w14:paraId="6E481A62">
            <w:pPr>
              <w:spacing w:line="0" w:lineRule="atLeast"/>
              <w:ind w:firstLine="345"/>
              <w:jc w:val="center"/>
              <w:rPr>
                <w:rFonts w:hint="eastAsia" w:ascii="宋体" w:hAnsi="宋体"/>
                <w:color w:val="auto"/>
                <w:sz w:val="23"/>
                <w:szCs w:val="23"/>
              </w:rPr>
            </w:pPr>
          </w:p>
        </w:tc>
      </w:tr>
      <w:tr w14:paraId="1C88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41" w:type="dxa"/>
            <w:vAlign w:val="center"/>
          </w:tcPr>
          <w:p w14:paraId="47EBAE9E">
            <w:pPr>
              <w:spacing w:line="0" w:lineRule="atLeast"/>
              <w:ind w:firstLine="345"/>
              <w:jc w:val="center"/>
              <w:rPr>
                <w:rFonts w:hint="eastAsia" w:ascii="宋体" w:hAnsi="宋体"/>
                <w:color w:val="auto"/>
                <w:sz w:val="23"/>
                <w:szCs w:val="23"/>
              </w:rPr>
            </w:pPr>
            <w:r>
              <w:rPr>
                <w:rFonts w:hint="eastAsia" w:ascii="宋体" w:hAnsi="宋体"/>
                <w:color w:val="auto"/>
                <w:sz w:val="23"/>
                <w:szCs w:val="23"/>
              </w:rPr>
              <w:t>3</w:t>
            </w:r>
          </w:p>
        </w:tc>
        <w:tc>
          <w:tcPr>
            <w:tcW w:w="7939" w:type="dxa"/>
            <w:vAlign w:val="center"/>
          </w:tcPr>
          <w:p w14:paraId="3796BE5D">
            <w:pPr>
              <w:adjustRightInd w:val="0"/>
              <w:snapToGrid w:val="0"/>
              <w:ind w:firstLine="345"/>
              <w:rPr>
                <w:rFonts w:hint="eastAsia" w:ascii="宋体" w:hAnsi="宋体"/>
                <w:color w:val="auto"/>
                <w:sz w:val="23"/>
                <w:szCs w:val="23"/>
              </w:rPr>
            </w:pPr>
            <w:r>
              <w:rPr>
                <w:rFonts w:hint="eastAsia" w:ascii="宋体" w:hAnsi="宋体"/>
                <w:color w:val="auto"/>
                <w:sz w:val="23"/>
                <w:szCs w:val="23"/>
              </w:rPr>
              <w:t>法定代表人证明书。</w:t>
            </w:r>
          </w:p>
        </w:tc>
        <w:tc>
          <w:tcPr>
            <w:tcW w:w="829" w:type="dxa"/>
            <w:vAlign w:val="center"/>
          </w:tcPr>
          <w:p w14:paraId="2D11BCE5">
            <w:pPr>
              <w:spacing w:line="0" w:lineRule="atLeast"/>
              <w:ind w:firstLine="345"/>
              <w:jc w:val="center"/>
              <w:rPr>
                <w:rFonts w:hint="eastAsia" w:ascii="宋体" w:hAnsi="宋体"/>
                <w:color w:val="auto"/>
                <w:sz w:val="23"/>
                <w:szCs w:val="23"/>
              </w:rPr>
            </w:pPr>
          </w:p>
        </w:tc>
      </w:tr>
      <w:tr w14:paraId="3635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41" w:type="dxa"/>
            <w:vAlign w:val="center"/>
          </w:tcPr>
          <w:p w14:paraId="36B648D5">
            <w:pPr>
              <w:spacing w:line="0" w:lineRule="atLeast"/>
              <w:ind w:firstLine="345"/>
              <w:jc w:val="center"/>
              <w:rPr>
                <w:rFonts w:hint="eastAsia" w:ascii="宋体" w:hAnsi="宋体"/>
                <w:color w:val="auto"/>
                <w:sz w:val="23"/>
                <w:szCs w:val="23"/>
              </w:rPr>
            </w:pPr>
            <w:r>
              <w:rPr>
                <w:rFonts w:hint="eastAsia" w:ascii="宋体" w:hAnsi="宋体"/>
                <w:color w:val="auto"/>
                <w:sz w:val="23"/>
                <w:szCs w:val="23"/>
              </w:rPr>
              <w:t>4</w:t>
            </w:r>
          </w:p>
        </w:tc>
        <w:tc>
          <w:tcPr>
            <w:tcW w:w="7939" w:type="dxa"/>
            <w:vAlign w:val="center"/>
          </w:tcPr>
          <w:p w14:paraId="0A14F70A">
            <w:pPr>
              <w:adjustRightInd w:val="0"/>
              <w:snapToGrid w:val="0"/>
              <w:ind w:firstLine="345"/>
              <w:rPr>
                <w:rFonts w:hint="eastAsia" w:ascii="宋体" w:hAnsi="宋体"/>
                <w:color w:val="auto"/>
                <w:sz w:val="23"/>
                <w:szCs w:val="23"/>
              </w:rPr>
            </w:pPr>
            <w:r>
              <w:rPr>
                <w:rFonts w:hint="eastAsia" w:ascii="宋体" w:hAnsi="宋体"/>
                <w:color w:val="auto"/>
                <w:sz w:val="23"/>
                <w:szCs w:val="23"/>
              </w:rPr>
              <w:t>授权委托书（非法人</w:t>
            </w:r>
            <w:r>
              <w:rPr>
                <w:rFonts w:hint="eastAsia" w:ascii="宋体" w:hAnsi="宋体" w:cs="宋体"/>
                <w:color w:val="auto"/>
                <w:sz w:val="23"/>
                <w:szCs w:val="23"/>
              </w:rPr>
              <w:t>响应</w:t>
            </w:r>
            <w:r>
              <w:rPr>
                <w:rFonts w:hint="eastAsia" w:ascii="宋体" w:hAnsi="宋体"/>
                <w:color w:val="auto"/>
                <w:sz w:val="23"/>
                <w:szCs w:val="23"/>
              </w:rPr>
              <w:t>时提供）。</w:t>
            </w:r>
          </w:p>
        </w:tc>
        <w:tc>
          <w:tcPr>
            <w:tcW w:w="829" w:type="dxa"/>
            <w:vAlign w:val="center"/>
          </w:tcPr>
          <w:p w14:paraId="6155DE12">
            <w:pPr>
              <w:spacing w:line="0" w:lineRule="atLeast"/>
              <w:ind w:firstLine="345"/>
              <w:jc w:val="center"/>
              <w:rPr>
                <w:rFonts w:hint="eastAsia" w:ascii="宋体" w:hAnsi="宋体"/>
                <w:color w:val="auto"/>
                <w:sz w:val="23"/>
                <w:szCs w:val="23"/>
              </w:rPr>
            </w:pPr>
          </w:p>
        </w:tc>
      </w:tr>
      <w:tr w14:paraId="0252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1" w:type="dxa"/>
            <w:vAlign w:val="center"/>
          </w:tcPr>
          <w:p w14:paraId="371EA842">
            <w:pPr>
              <w:spacing w:line="0" w:lineRule="atLeast"/>
              <w:ind w:firstLine="345"/>
              <w:jc w:val="center"/>
              <w:rPr>
                <w:rFonts w:hint="eastAsia" w:ascii="宋体" w:hAnsi="宋体"/>
                <w:color w:val="auto"/>
                <w:sz w:val="23"/>
                <w:szCs w:val="23"/>
              </w:rPr>
            </w:pPr>
            <w:r>
              <w:rPr>
                <w:rFonts w:hint="eastAsia" w:ascii="宋体" w:hAnsi="宋体"/>
                <w:color w:val="auto"/>
                <w:sz w:val="23"/>
                <w:szCs w:val="23"/>
              </w:rPr>
              <w:t>5</w:t>
            </w:r>
          </w:p>
        </w:tc>
        <w:tc>
          <w:tcPr>
            <w:tcW w:w="7939" w:type="dxa"/>
            <w:vAlign w:val="center"/>
          </w:tcPr>
          <w:p w14:paraId="2E29B6C2">
            <w:pPr>
              <w:adjustRightInd w:val="0"/>
              <w:snapToGrid w:val="0"/>
              <w:ind w:firstLine="345"/>
              <w:rPr>
                <w:rFonts w:hint="eastAsia" w:ascii="宋体" w:hAnsi="宋体"/>
                <w:color w:val="auto"/>
                <w:sz w:val="23"/>
                <w:szCs w:val="23"/>
              </w:rPr>
            </w:pPr>
            <w:r>
              <w:rPr>
                <w:rFonts w:hint="eastAsia" w:ascii="宋体" w:hAnsi="宋体"/>
                <w:color w:val="auto"/>
                <w:sz w:val="23"/>
                <w:szCs w:val="23"/>
              </w:rPr>
              <w:t>法人身份证原件及复印件1份（法人响应时）或被委托人身份证原件和复印件1份及法人身份证复印件1份（非法人响应时）。</w:t>
            </w:r>
          </w:p>
        </w:tc>
        <w:tc>
          <w:tcPr>
            <w:tcW w:w="829" w:type="dxa"/>
            <w:vAlign w:val="center"/>
          </w:tcPr>
          <w:p w14:paraId="1154EE98">
            <w:pPr>
              <w:spacing w:line="0" w:lineRule="atLeast"/>
              <w:ind w:firstLine="345"/>
              <w:jc w:val="center"/>
              <w:rPr>
                <w:rFonts w:hint="eastAsia" w:ascii="宋体" w:hAnsi="宋体"/>
                <w:color w:val="auto"/>
                <w:sz w:val="23"/>
                <w:szCs w:val="23"/>
              </w:rPr>
            </w:pPr>
          </w:p>
        </w:tc>
      </w:tr>
      <w:tr w14:paraId="505D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1" w:type="dxa"/>
            <w:vAlign w:val="center"/>
          </w:tcPr>
          <w:p w14:paraId="1FE167EE">
            <w:pPr>
              <w:spacing w:line="0" w:lineRule="atLeast"/>
              <w:ind w:firstLine="345"/>
              <w:jc w:val="center"/>
              <w:rPr>
                <w:rFonts w:hint="eastAsia" w:ascii="宋体" w:hAnsi="宋体"/>
                <w:color w:val="auto"/>
                <w:sz w:val="23"/>
                <w:szCs w:val="23"/>
              </w:rPr>
            </w:pPr>
            <w:r>
              <w:rPr>
                <w:rFonts w:hint="eastAsia" w:ascii="宋体" w:hAnsi="宋体"/>
                <w:color w:val="auto"/>
                <w:sz w:val="23"/>
                <w:szCs w:val="23"/>
              </w:rPr>
              <w:t>6</w:t>
            </w:r>
          </w:p>
        </w:tc>
        <w:tc>
          <w:tcPr>
            <w:tcW w:w="7939" w:type="dxa"/>
            <w:vAlign w:val="center"/>
          </w:tcPr>
          <w:p w14:paraId="255CCC2A">
            <w:pPr>
              <w:adjustRightInd w:val="0"/>
              <w:snapToGrid w:val="0"/>
              <w:ind w:firstLine="345"/>
              <w:rPr>
                <w:rFonts w:hint="eastAsia" w:ascii="宋体" w:hAnsi="宋体" w:cs="宋体"/>
                <w:color w:val="auto"/>
                <w:sz w:val="24"/>
              </w:rPr>
            </w:pPr>
            <w:r>
              <w:rPr>
                <w:rFonts w:hint="eastAsia" w:ascii="宋体" w:hAnsi="宋体"/>
                <w:color w:val="auto"/>
                <w:sz w:val="23"/>
                <w:szCs w:val="23"/>
              </w:rPr>
              <w:t>本项目不接受联合体响应。</w:t>
            </w:r>
          </w:p>
        </w:tc>
        <w:tc>
          <w:tcPr>
            <w:tcW w:w="829" w:type="dxa"/>
            <w:vAlign w:val="center"/>
          </w:tcPr>
          <w:p w14:paraId="7411224C">
            <w:pPr>
              <w:spacing w:line="0" w:lineRule="atLeast"/>
              <w:ind w:firstLine="345"/>
              <w:jc w:val="center"/>
              <w:rPr>
                <w:rFonts w:hint="eastAsia" w:ascii="宋体" w:hAnsi="宋体"/>
                <w:color w:val="auto"/>
                <w:sz w:val="23"/>
                <w:szCs w:val="23"/>
              </w:rPr>
            </w:pPr>
          </w:p>
        </w:tc>
      </w:tr>
      <w:tr w14:paraId="2548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680" w:type="dxa"/>
            <w:gridSpan w:val="2"/>
            <w:vAlign w:val="center"/>
          </w:tcPr>
          <w:p w14:paraId="380B1D84">
            <w:pPr>
              <w:snapToGrid w:val="0"/>
              <w:spacing w:before="78" w:beforeLines="25" w:after="78" w:afterLines="25"/>
              <w:ind w:firstLine="345"/>
              <w:jc w:val="center"/>
              <w:rPr>
                <w:rFonts w:hint="eastAsia" w:ascii="宋体" w:hAnsi="宋体"/>
                <w:color w:val="auto"/>
                <w:sz w:val="23"/>
                <w:szCs w:val="23"/>
              </w:rPr>
            </w:pPr>
            <w:r>
              <w:rPr>
                <w:rFonts w:hint="eastAsia" w:ascii="宋体" w:hAnsi="宋体"/>
                <w:color w:val="auto"/>
                <w:sz w:val="23"/>
                <w:szCs w:val="23"/>
              </w:rPr>
              <w:t>结论</w:t>
            </w:r>
          </w:p>
        </w:tc>
        <w:tc>
          <w:tcPr>
            <w:tcW w:w="829" w:type="dxa"/>
            <w:vAlign w:val="center"/>
          </w:tcPr>
          <w:p w14:paraId="1D7825A0">
            <w:pPr>
              <w:spacing w:line="360" w:lineRule="auto"/>
              <w:ind w:firstLine="345"/>
              <w:jc w:val="center"/>
              <w:rPr>
                <w:rFonts w:hint="eastAsia" w:ascii="宋体" w:hAnsi="宋体"/>
                <w:color w:val="auto"/>
                <w:sz w:val="23"/>
                <w:szCs w:val="23"/>
              </w:rPr>
            </w:pPr>
          </w:p>
        </w:tc>
      </w:tr>
    </w:tbl>
    <w:p w14:paraId="5C407ACE">
      <w:pPr>
        <w:snapToGrid w:val="0"/>
        <w:ind w:firstLine="345"/>
        <w:rPr>
          <w:rFonts w:hint="eastAsia" w:ascii="宋体" w:hAnsi="宋体"/>
          <w:color w:val="auto"/>
          <w:sz w:val="23"/>
          <w:szCs w:val="23"/>
        </w:rPr>
      </w:pPr>
      <w:r>
        <w:rPr>
          <w:rFonts w:hint="eastAsia" w:ascii="宋体" w:hAnsi="宋体"/>
          <w:color w:val="auto"/>
          <w:sz w:val="23"/>
          <w:szCs w:val="23"/>
        </w:rPr>
        <w:t>备注：</w:t>
      </w:r>
    </w:p>
    <w:p w14:paraId="30B40B93">
      <w:pPr>
        <w:snapToGrid w:val="0"/>
        <w:ind w:firstLine="418" w:firstLineChars="182"/>
        <w:rPr>
          <w:rFonts w:hint="eastAsia" w:ascii="宋体" w:hAnsi="宋体"/>
          <w:color w:val="auto"/>
          <w:sz w:val="23"/>
          <w:szCs w:val="23"/>
        </w:rPr>
      </w:pPr>
      <w:r>
        <w:rPr>
          <w:rFonts w:hint="eastAsia" w:ascii="宋体" w:hAnsi="宋体"/>
          <w:color w:val="auto"/>
          <w:sz w:val="23"/>
          <w:szCs w:val="23"/>
        </w:rPr>
        <w:t>1.本表与遴选文件中相关评审条款内容不一致的，以本表内容为准。</w:t>
      </w:r>
    </w:p>
    <w:p w14:paraId="062CDEF9">
      <w:pPr>
        <w:snapToGrid w:val="0"/>
        <w:ind w:firstLine="418" w:firstLineChars="182"/>
        <w:rPr>
          <w:rFonts w:hint="eastAsia" w:ascii="宋体" w:hAnsi="宋体"/>
          <w:color w:val="auto"/>
          <w:sz w:val="23"/>
          <w:szCs w:val="23"/>
        </w:rPr>
      </w:pPr>
      <w:r>
        <w:rPr>
          <w:rFonts w:hint="eastAsia" w:ascii="宋体" w:hAnsi="宋体"/>
          <w:color w:val="auto"/>
          <w:sz w:val="23"/>
          <w:szCs w:val="23"/>
        </w:rPr>
        <w:t>2.每一项符合的打“√”，不符合的打“×”。打“×”的，请说明理由。</w:t>
      </w:r>
    </w:p>
    <w:p w14:paraId="02729E66">
      <w:pPr>
        <w:snapToGrid w:val="0"/>
        <w:ind w:firstLine="418" w:firstLineChars="182"/>
        <w:rPr>
          <w:rFonts w:hint="eastAsia" w:ascii="宋体" w:hAnsi="宋体"/>
          <w:color w:val="auto"/>
          <w:sz w:val="23"/>
          <w:szCs w:val="23"/>
        </w:rPr>
      </w:pPr>
      <w:r>
        <w:rPr>
          <w:rFonts w:hint="eastAsia" w:ascii="宋体" w:hAnsi="宋体"/>
          <w:color w:val="auto"/>
          <w:sz w:val="23"/>
          <w:szCs w:val="23"/>
        </w:rPr>
        <w:t>3.“结论”一栏填写“通过”、“不通过”；任何一项出现“×”的，结论均为不通过；不通过的，为无效响应。</w:t>
      </w:r>
    </w:p>
    <w:p w14:paraId="02335B6B">
      <w:pPr>
        <w:snapToGrid w:val="0"/>
        <w:ind w:firstLine="418" w:firstLineChars="182"/>
        <w:rPr>
          <w:rFonts w:hint="eastAsia" w:ascii="宋体" w:hAnsi="宋体"/>
          <w:color w:val="auto"/>
          <w:sz w:val="23"/>
          <w:szCs w:val="23"/>
        </w:rPr>
      </w:pPr>
      <w:r>
        <w:rPr>
          <w:rFonts w:hint="eastAsia" w:ascii="宋体" w:hAnsi="宋体"/>
          <w:color w:val="auto"/>
          <w:sz w:val="23"/>
          <w:szCs w:val="23"/>
        </w:rPr>
        <w:t>4.如“结论”意见不统一时，由评审委员会成员投票表决，采用少数服从多数的原则，如有投票表决，应说明表决过程及结果。</w:t>
      </w:r>
    </w:p>
    <w:p w14:paraId="0746B95F">
      <w:pPr>
        <w:snapToGrid w:val="0"/>
        <w:ind w:firstLine="418" w:firstLineChars="182"/>
        <w:rPr>
          <w:rFonts w:hint="eastAsia" w:ascii="宋体" w:hAnsi="宋体"/>
          <w:color w:val="auto"/>
          <w:sz w:val="23"/>
          <w:szCs w:val="23"/>
        </w:rPr>
      </w:pPr>
      <w:r>
        <w:rPr>
          <w:rFonts w:hint="eastAsia" w:ascii="宋体" w:hAnsi="宋体"/>
          <w:color w:val="auto"/>
          <w:sz w:val="23"/>
          <w:szCs w:val="23"/>
        </w:rPr>
        <w:t>5.未通过资格性审查的响应人，不进入符合性审查、商务、技术及价格评审。</w:t>
      </w:r>
    </w:p>
    <w:p w14:paraId="3F421D0A">
      <w:pPr>
        <w:snapToGrid w:val="0"/>
        <w:ind w:firstLine="422"/>
        <w:rPr>
          <w:rFonts w:hint="eastAsia" w:ascii="宋体" w:hAnsi="宋体" w:cs="宋体"/>
          <w:b/>
          <w:color w:val="auto"/>
          <w:sz w:val="28"/>
          <w:szCs w:val="28"/>
        </w:rPr>
      </w:pPr>
    </w:p>
    <w:p w14:paraId="6660EF4D">
      <w:pPr>
        <w:snapToGrid w:val="0"/>
        <w:ind w:firstLine="422"/>
        <w:jc w:val="center"/>
        <w:rPr>
          <w:rFonts w:hint="eastAsia" w:ascii="宋体" w:hAnsi="宋体" w:cs="宋体"/>
          <w:b/>
          <w:color w:val="auto"/>
          <w:sz w:val="28"/>
          <w:szCs w:val="28"/>
        </w:rPr>
      </w:pPr>
    </w:p>
    <w:p w14:paraId="2FC94F77">
      <w:pPr>
        <w:snapToGrid w:val="0"/>
        <w:ind w:firstLine="422"/>
        <w:jc w:val="center"/>
        <w:rPr>
          <w:rFonts w:hint="eastAsia" w:ascii="宋体" w:hAnsi="宋体" w:cs="宋体"/>
          <w:b/>
          <w:color w:val="auto"/>
          <w:sz w:val="28"/>
          <w:szCs w:val="28"/>
        </w:rPr>
      </w:pPr>
    </w:p>
    <w:p w14:paraId="58FA50AF">
      <w:pPr>
        <w:snapToGrid w:val="0"/>
        <w:ind w:firstLine="422"/>
        <w:jc w:val="center"/>
        <w:rPr>
          <w:rFonts w:hint="eastAsia" w:ascii="宋体" w:hAnsi="宋体" w:cs="宋体"/>
          <w:b/>
          <w:color w:val="auto"/>
          <w:sz w:val="28"/>
          <w:szCs w:val="28"/>
        </w:rPr>
      </w:pPr>
    </w:p>
    <w:p w14:paraId="15F63C38">
      <w:pPr>
        <w:snapToGrid w:val="0"/>
        <w:ind w:firstLine="422"/>
        <w:jc w:val="center"/>
        <w:rPr>
          <w:rFonts w:hint="eastAsia" w:ascii="宋体" w:hAnsi="宋体" w:cs="宋体"/>
          <w:b/>
          <w:color w:val="auto"/>
          <w:sz w:val="28"/>
          <w:szCs w:val="28"/>
        </w:rPr>
      </w:pPr>
    </w:p>
    <w:p w14:paraId="2270E060">
      <w:pPr>
        <w:snapToGrid w:val="0"/>
        <w:ind w:firstLine="422"/>
        <w:jc w:val="center"/>
        <w:rPr>
          <w:rFonts w:hint="eastAsia" w:ascii="宋体" w:hAnsi="宋体" w:cs="宋体"/>
          <w:b/>
          <w:color w:val="auto"/>
          <w:sz w:val="28"/>
          <w:szCs w:val="28"/>
        </w:rPr>
      </w:pPr>
    </w:p>
    <w:p w14:paraId="5F5C86E9">
      <w:pPr>
        <w:ind w:firstLine="422"/>
        <w:jc w:val="left"/>
        <w:rPr>
          <w:b/>
          <w:bCs/>
          <w:color w:val="auto"/>
          <w:sz w:val="28"/>
          <w:szCs w:val="28"/>
        </w:rPr>
        <w:sectPr>
          <w:pgSz w:w="11907" w:h="16840"/>
          <w:pgMar w:top="1440" w:right="1758" w:bottom="1440" w:left="1758" w:header="851" w:footer="992" w:gutter="0"/>
          <w:cols w:space="720" w:num="1"/>
          <w:titlePg/>
          <w:docGrid w:type="lines" w:linePitch="312" w:charSpace="0"/>
        </w:sectPr>
      </w:pPr>
    </w:p>
    <w:p w14:paraId="7BB06FC8">
      <w:pPr>
        <w:ind w:firstLine="422"/>
        <w:jc w:val="left"/>
        <w:rPr>
          <w:b/>
          <w:bCs/>
          <w:color w:val="auto"/>
          <w:sz w:val="28"/>
          <w:szCs w:val="28"/>
        </w:rPr>
      </w:pPr>
      <w:r>
        <w:rPr>
          <w:rFonts w:hint="eastAsia"/>
          <w:b/>
          <w:bCs/>
          <w:color w:val="auto"/>
          <w:sz w:val="28"/>
          <w:szCs w:val="28"/>
        </w:rPr>
        <w:t>附表二</w:t>
      </w:r>
    </w:p>
    <w:p w14:paraId="3ABD5560">
      <w:pPr>
        <w:pStyle w:val="7"/>
        <w:ind w:firstLine="422"/>
        <w:jc w:val="center"/>
        <w:rPr>
          <w:rFonts w:hint="eastAsia" w:ascii="宋体" w:hAnsi="宋体" w:cs="宋体"/>
          <w:color w:val="auto"/>
        </w:rPr>
      </w:pPr>
      <w:r>
        <w:rPr>
          <w:rFonts w:hint="eastAsia" w:ascii="宋体" w:hAnsi="宋体" w:cs="宋体"/>
          <w:b/>
          <w:color w:val="auto"/>
          <w:sz w:val="28"/>
          <w:szCs w:val="28"/>
        </w:rPr>
        <w:t>符合性审查表</w:t>
      </w:r>
    </w:p>
    <w:tbl>
      <w:tblPr>
        <w:tblStyle w:val="35"/>
        <w:tblW w:w="950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7841"/>
        <w:gridCol w:w="848"/>
      </w:tblGrid>
      <w:tr w14:paraId="1848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72" w:type="dxa"/>
            <w:vAlign w:val="center"/>
          </w:tcPr>
          <w:p w14:paraId="0C811853">
            <w:pPr>
              <w:pStyle w:val="7"/>
              <w:ind w:firstLine="360"/>
              <w:jc w:val="center"/>
              <w:rPr>
                <w:rFonts w:hint="eastAsia" w:ascii="宋体" w:hAnsi="宋体" w:cs="宋体"/>
                <w:color w:val="auto"/>
                <w:sz w:val="24"/>
                <w:szCs w:val="24"/>
              </w:rPr>
            </w:pPr>
            <w:r>
              <w:rPr>
                <w:rFonts w:hint="eastAsia" w:ascii="宋体" w:hAnsi="宋体"/>
                <w:color w:val="auto"/>
                <w:sz w:val="24"/>
                <w:szCs w:val="24"/>
              </w:rPr>
              <w:t>序号</w:t>
            </w:r>
          </w:p>
        </w:tc>
        <w:tc>
          <w:tcPr>
            <w:tcW w:w="7883" w:type="dxa"/>
            <w:vAlign w:val="center"/>
          </w:tcPr>
          <w:p w14:paraId="4F8ED077">
            <w:pPr>
              <w:pStyle w:val="7"/>
              <w:ind w:firstLine="345"/>
              <w:jc w:val="center"/>
              <w:rPr>
                <w:rFonts w:hint="eastAsia" w:ascii="宋体" w:hAnsi="宋体" w:cs="宋体"/>
                <w:color w:val="auto"/>
                <w:sz w:val="24"/>
                <w:szCs w:val="24"/>
              </w:rPr>
            </w:pPr>
            <w:r>
              <w:rPr>
                <w:rFonts w:hint="eastAsia" w:ascii="宋体" w:hAnsi="宋体"/>
                <w:color w:val="auto"/>
                <w:sz w:val="23"/>
                <w:szCs w:val="23"/>
              </w:rPr>
              <w:t>审查内容及要求</w:t>
            </w:r>
          </w:p>
        </w:tc>
        <w:tc>
          <w:tcPr>
            <w:tcW w:w="850" w:type="dxa"/>
            <w:vAlign w:val="center"/>
          </w:tcPr>
          <w:p w14:paraId="34E0346E">
            <w:pPr>
              <w:snapToGrid w:val="0"/>
              <w:jc w:val="center"/>
              <w:rPr>
                <w:rFonts w:hint="eastAsia" w:ascii="宋体" w:hAnsi="宋体" w:cs="宋体"/>
                <w:b/>
                <w:color w:val="auto"/>
                <w:sz w:val="24"/>
              </w:rPr>
            </w:pPr>
            <w:r>
              <w:rPr>
                <w:rFonts w:hint="eastAsia" w:ascii="宋体" w:hAnsi="宋体" w:cs="宋体"/>
                <w:bCs/>
                <w:color w:val="auto"/>
                <w:sz w:val="24"/>
              </w:rPr>
              <w:t>审查结果</w:t>
            </w:r>
          </w:p>
        </w:tc>
      </w:tr>
      <w:tr w14:paraId="46CA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72" w:type="dxa"/>
            <w:vAlign w:val="center"/>
          </w:tcPr>
          <w:p w14:paraId="25D59F89">
            <w:pPr>
              <w:snapToGrid w:val="0"/>
              <w:jc w:val="center"/>
              <w:rPr>
                <w:rFonts w:hint="eastAsia" w:ascii="宋体" w:hAnsi="宋体" w:cs="宋体"/>
                <w:color w:val="auto"/>
                <w:sz w:val="24"/>
              </w:rPr>
            </w:pPr>
            <w:r>
              <w:rPr>
                <w:rFonts w:hint="eastAsia" w:ascii="宋体" w:hAnsi="宋体" w:cs="宋体"/>
                <w:color w:val="auto"/>
                <w:sz w:val="24"/>
              </w:rPr>
              <w:t>1</w:t>
            </w:r>
          </w:p>
        </w:tc>
        <w:tc>
          <w:tcPr>
            <w:tcW w:w="7883" w:type="dxa"/>
            <w:vAlign w:val="center"/>
          </w:tcPr>
          <w:p w14:paraId="0F560A2A">
            <w:pPr>
              <w:snapToGrid w:val="0"/>
              <w:rPr>
                <w:rFonts w:hint="eastAsia" w:ascii="宋体" w:hAnsi="宋体" w:cs="宋体"/>
                <w:b/>
                <w:color w:val="auto"/>
                <w:sz w:val="24"/>
              </w:rPr>
            </w:pPr>
            <w:r>
              <w:rPr>
                <w:rFonts w:hint="eastAsia" w:ascii="宋体" w:hAnsi="宋体" w:cs="宋体"/>
                <w:color w:val="auto"/>
                <w:sz w:val="24"/>
              </w:rPr>
              <w:t>响应报价</w:t>
            </w:r>
            <w:r>
              <w:rPr>
                <w:rFonts w:ascii="宋体" w:hAnsi="宋体" w:cs="宋体"/>
                <w:color w:val="auto"/>
                <w:sz w:val="24"/>
              </w:rPr>
              <w:t>是固定且是唯一的</w:t>
            </w:r>
            <w:r>
              <w:rPr>
                <w:rFonts w:hint="eastAsia" w:ascii="宋体" w:hAnsi="宋体" w:cs="宋体"/>
                <w:color w:val="auto"/>
                <w:sz w:val="24"/>
              </w:rPr>
              <w:t>，有效的</w:t>
            </w:r>
            <w:r>
              <w:rPr>
                <w:rFonts w:ascii="宋体" w:hAnsi="宋体" w:cs="宋体"/>
                <w:color w:val="auto"/>
                <w:sz w:val="24"/>
              </w:rPr>
              <w:t>。</w:t>
            </w:r>
            <w:r>
              <w:rPr>
                <w:rFonts w:hint="eastAsia" w:ascii="宋体" w:hAnsi="宋体" w:cs="宋体"/>
                <w:color w:val="auto"/>
                <w:sz w:val="24"/>
              </w:rPr>
              <w:t>响应人针对考试服务费单价、年度保底总价的报价，均须以对应基准价为基数，按照上浮10%的整数倍填报；不按照本要求报价的，视为无效响应。</w:t>
            </w:r>
          </w:p>
        </w:tc>
        <w:tc>
          <w:tcPr>
            <w:tcW w:w="850" w:type="dxa"/>
            <w:vAlign w:val="center"/>
          </w:tcPr>
          <w:p w14:paraId="72D093FE">
            <w:pPr>
              <w:snapToGrid w:val="0"/>
              <w:rPr>
                <w:rFonts w:hint="eastAsia" w:ascii="宋体" w:hAnsi="宋体" w:cs="宋体"/>
                <w:color w:val="auto"/>
                <w:sz w:val="24"/>
              </w:rPr>
            </w:pPr>
          </w:p>
        </w:tc>
      </w:tr>
      <w:tr w14:paraId="7AAF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72" w:type="dxa"/>
            <w:vAlign w:val="center"/>
          </w:tcPr>
          <w:p w14:paraId="5FCF3B12">
            <w:pPr>
              <w:snapToGrid w:val="0"/>
              <w:jc w:val="center"/>
              <w:rPr>
                <w:rFonts w:hint="eastAsia" w:ascii="宋体" w:hAnsi="宋体" w:cs="宋体"/>
                <w:color w:val="auto"/>
                <w:sz w:val="24"/>
              </w:rPr>
            </w:pPr>
            <w:r>
              <w:rPr>
                <w:rFonts w:hint="eastAsia" w:ascii="宋体" w:hAnsi="宋体" w:cs="宋体"/>
                <w:color w:val="auto"/>
                <w:sz w:val="24"/>
              </w:rPr>
              <w:t>2</w:t>
            </w:r>
          </w:p>
        </w:tc>
        <w:tc>
          <w:tcPr>
            <w:tcW w:w="7883" w:type="dxa"/>
            <w:vAlign w:val="center"/>
          </w:tcPr>
          <w:p w14:paraId="2C19FCCE">
            <w:pPr>
              <w:snapToGrid w:val="0"/>
              <w:rPr>
                <w:rFonts w:hint="eastAsia" w:ascii="宋体" w:hAnsi="宋体" w:cs="宋体"/>
                <w:color w:val="auto"/>
                <w:sz w:val="24"/>
              </w:rPr>
            </w:pPr>
            <w:r>
              <w:rPr>
                <w:rFonts w:hint="eastAsia" w:ascii="宋体" w:hAnsi="宋体" w:cs="宋体"/>
                <w:color w:val="auto"/>
                <w:sz w:val="24"/>
              </w:rPr>
              <w:t>响应文件按照遴选文件规定要求签署和每页加盖公章。</w:t>
            </w:r>
          </w:p>
          <w:p w14:paraId="7C042773">
            <w:pPr>
              <w:snapToGrid w:val="0"/>
              <w:rPr>
                <w:rFonts w:hint="eastAsia" w:ascii="宋体" w:hAnsi="宋体" w:cs="宋体"/>
                <w:b/>
                <w:color w:val="auto"/>
                <w:sz w:val="24"/>
              </w:rPr>
            </w:pPr>
            <w:r>
              <w:rPr>
                <w:rFonts w:hint="eastAsia" w:ascii="宋体" w:hAnsi="宋体" w:cs="宋体"/>
                <w:color w:val="auto"/>
                <w:sz w:val="24"/>
              </w:rPr>
              <w:t>响应文件未按要求加盖公章、签字的，符合性审查不通过。</w:t>
            </w:r>
          </w:p>
        </w:tc>
        <w:tc>
          <w:tcPr>
            <w:tcW w:w="850" w:type="dxa"/>
            <w:vAlign w:val="center"/>
          </w:tcPr>
          <w:p w14:paraId="466A64F5">
            <w:pPr>
              <w:snapToGrid w:val="0"/>
              <w:rPr>
                <w:rFonts w:hint="eastAsia" w:ascii="宋体" w:hAnsi="宋体" w:cs="宋体"/>
                <w:color w:val="auto"/>
                <w:sz w:val="24"/>
              </w:rPr>
            </w:pPr>
          </w:p>
        </w:tc>
      </w:tr>
      <w:tr w14:paraId="24DB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72" w:type="dxa"/>
            <w:vAlign w:val="center"/>
          </w:tcPr>
          <w:p w14:paraId="483E8BE6">
            <w:pPr>
              <w:snapToGrid w:val="0"/>
              <w:jc w:val="center"/>
              <w:rPr>
                <w:rFonts w:hint="eastAsia" w:ascii="宋体" w:hAnsi="宋体" w:cs="宋体"/>
                <w:color w:val="auto"/>
                <w:sz w:val="24"/>
              </w:rPr>
            </w:pPr>
            <w:r>
              <w:rPr>
                <w:rFonts w:hint="eastAsia" w:ascii="宋体" w:hAnsi="宋体" w:cs="宋体"/>
                <w:color w:val="auto"/>
                <w:sz w:val="24"/>
              </w:rPr>
              <w:t>3</w:t>
            </w:r>
          </w:p>
        </w:tc>
        <w:tc>
          <w:tcPr>
            <w:tcW w:w="7883" w:type="dxa"/>
            <w:vAlign w:val="center"/>
          </w:tcPr>
          <w:p w14:paraId="2289E12E">
            <w:pPr>
              <w:snapToGrid w:val="0"/>
              <w:rPr>
                <w:rFonts w:hint="eastAsia" w:ascii="宋体" w:hAnsi="宋体" w:cs="宋体"/>
                <w:b/>
                <w:color w:val="auto"/>
                <w:sz w:val="24"/>
              </w:rPr>
            </w:pPr>
            <w:r>
              <w:rPr>
                <w:rFonts w:ascii="宋体" w:hAnsi="宋体" w:cs="宋体"/>
                <w:color w:val="auto"/>
                <w:sz w:val="24"/>
              </w:rPr>
              <w:t>法定代表人/负责人资格证明书及授权委托书，按对应格式文件签署、盖章（原件）。</w:t>
            </w:r>
          </w:p>
        </w:tc>
        <w:tc>
          <w:tcPr>
            <w:tcW w:w="850" w:type="dxa"/>
            <w:vAlign w:val="center"/>
          </w:tcPr>
          <w:p w14:paraId="1E906766">
            <w:pPr>
              <w:snapToGrid w:val="0"/>
              <w:rPr>
                <w:rFonts w:hint="eastAsia" w:ascii="宋体" w:hAnsi="宋体" w:cs="宋体"/>
                <w:color w:val="auto"/>
                <w:sz w:val="24"/>
              </w:rPr>
            </w:pPr>
          </w:p>
        </w:tc>
      </w:tr>
      <w:tr w14:paraId="773B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72" w:type="dxa"/>
            <w:vAlign w:val="center"/>
          </w:tcPr>
          <w:p w14:paraId="0FB262FF">
            <w:pPr>
              <w:snapToGrid w:val="0"/>
              <w:jc w:val="center"/>
              <w:rPr>
                <w:rFonts w:hint="eastAsia" w:ascii="宋体" w:hAnsi="宋体" w:cs="宋体"/>
                <w:color w:val="auto"/>
                <w:sz w:val="24"/>
              </w:rPr>
            </w:pPr>
            <w:r>
              <w:rPr>
                <w:rFonts w:hint="eastAsia" w:ascii="宋体" w:hAnsi="宋体" w:cs="宋体"/>
                <w:color w:val="auto"/>
                <w:sz w:val="24"/>
              </w:rPr>
              <w:t>4</w:t>
            </w:r>
          </w:p>
        </w:tc>
        <w:tc>
          <w:tcPr>
            <w:tcW w:w="7883" w:type="dxa"/>
            <w:vAlign w:val="center"/>
          </w:tcPr>
          <w:p w14:paraId="498C86CF">
            <w:pPr>
              <w:snapToGrid w:val="0"/>
              <w:rPr>
                <w:rFonts w:hint="eastAsia" w:ascii="宋体" w:hAnsi="宋体" w:cs="宋体"/>
                <w:b/>
                <w:color w:val="auto"/>
                <w:sz w:val="24"/>
              </w:rPr>
            </w:pPr>
            <w:r>
              <w:rPr>
                <w:rFonts w:hint="eastAsia" w:ascii="宋体" w:hAnsi="宋体" w:cs="宋体"/>
                <w:color w:val="auto"/>
                <w:sz w:val="24"/>
              </w:rPr>
              <w:t>响应文件</w:t>
            </w:r>
            <w:r>
              <w:rPr>
                <w:rFonts w:ascii="宋体" w:hAnsi="宋体" w:cs="宋体"/>
                <w:color w:val="auto"/>
                <w:sz w:val="24"/>
              </w:rPr>
              <w:t>符合</w:t>
            </w:r>
            <w:r>
              <w:rPr>
                <w:rFonts w:hint="eastAsia" w:ascii="宋体" w:hAnsi="宋体" w:cs="宋体"/>
                <w:color w:val="auto"/>
                <w:sz w:val="24"/>
              </w:rPr>
              <w:t>遴选</w:t>
            </w:r>
            <w:r>
              <w:rPr>
                <w:rFonts w:ascii="宋体" w:hAnsi="宋体" w:cs="宋体"/>
                <w:color w:val="auto"/>
                <w:sz w:val="24"/>
              </w:rPr>
              <w:t>文件加注“★”要求的内容。</w:t>
            </w:r>
          </w:p>
        </w:tc>
        <w:tc>
          <w:tcPr>
            <w:tcW w:w="850" w:type="dxa"/>
            <w:vAlign w:val="center"/>
          </w:tcPr>
          <w:p w14:paraId="2F1C998D">
            <w:pPr>
              <w:snapToGrid w:val="0"/>
              <w:rPr>
                <w:rFonts w:hint="eastAsia" w:ascii="宋体" w:hAnsi="宋体" w:cs="宋体"/>
                <w:color w:val="auto"/>
                <w:sz w:val="24"/>
              </w:rPr>
            </w:pPr>
          </w:p>
        </w:tc>
      </w:tr>
      <w:tr w14:paraId="13DF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72" w:type="dxa"/>
            <w:vAlign w:val="center"/>
          </w:tcPr>
          <w:p w14:paraId="43C4BF77">
            <w:pPr>
              <w:snapToGrid w:val="0"/>
              <w:jc w:val="center"/>
              <w:rPr>
                <w:rFonts w:hint="eastAsia" w:ascii="宋体" w:hAnsi="宋体" w:cs="宋体"/>
                <w:color w:val="auto"/>
                <w:sz w:val="24"/>
              </w:rPr>
            </w:pPr>
            <w:r>
              <w:rPr>
                <w:rFonts w:hint="eastAsia" w:ascii="宋体" w:hAnsi="宋体" w:cs="宋体"/>
                <w:color w:val="auto"/>
                <w:sz w:val="24"/>
              </w:rPr>
              <w:t>5</w:t>
            </w:r>
          </w:p>
        </w:tc>
        <w:tc>
          <w:tcPr>
            <w:tcW w:w="7883" w:type="dxa"/>
            <w:vAlign w:val="center"/>
          </w:tcPr>
          <w:p w14:paraId="6DF21EA8">
            <w:pPr>
              <w:snapToGrid w:val="0"/>
              <w:rPr>
                <w:rFonts w:hint="eastAsia" w:ascii="宋体" w:hAnsi="宋体" w:cs="宋体"/>
                <w:b/>
                <w:color w:val="auto"/>
                <w:sz w:val="24"/>
              </w:rPr>
            </w:pPr>
            <w:r>
              <w:rPr>
                <w:rFonts w:hint="eastAsia" w:ascii="宋体" w:hAnsi="宋体" w:cs="宋体"/>
                <w:bCs/>
                <w:color w:val="auto"/>
                <w:sz w:val="24"/>
              </w:rPr>
              <w:t>满足遴选文件中规定的其他实质性要求。</w:t>
            </w:r>
          </w:p>
        </w:tc>
        <w:tc>
          <w:tcPr>
            <w:tcW w:w="850" w:type="dxa"/>
            <w:vAlign w:val="center"/>
          </w:tcPr>
          <w:p w14:paraId="7C8EF87B">
            <w:pPr>
              <w:snapToGrid w:val="0"/>
              <w:rPr>
                <w:rFonts w:hint="eastAsia" w:ascii="宋体" w:hAnsi="宋体" w:cs="宋体"/>
                <w:bCs/>
                <w:color w:val="auto"/>
                <w:sz w:val="24"/>
              </w:rPr>
            </w:pPr>
          </w:p>
        </w:tc>
      </w:tr>
      <w:tr w14:paraId="28AB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2" w:type="dxa"/>
            <w:vAlign w:val="center"/>
          </w:tcPr>
          <w:p w14:paraId="00F607D6">
            <w:pPr>
              <w:snapToGrid w:val="0"/>
              <w:jc w:val="center"/>
              <w:rPr>
                <w:rFonts w:hint="eastAsia" w:ascii="宋体" w:hAnsi="宋体" w:cs="宋体"/>
                <w:color w:val="auto"/>
                <w:sz w:val="24"/>
              </w:rPr>
            </w:pPr>
            <w:r>
              <w:rPr>
                <w:rFonts w:hint="eastAsia" w:ascii="宋体" w:hAnsi="宋体" w:cs="宋体"/>
                <w:color w:val="auto"/>
                <w:sz w:val="24"/>
              </w:rPr>
              <w:t>6</w:t>
            </w:r>
          </w:p>
        </w:tc>
        <w:tc>
          <w:tcPr>
            <w:tcW w:w="7883" w:type="dxa"/>
            <w:vAlign w:val="center"/>
          </w:tcPr>
          <w:p w14:paraId="79975709">
            <w:pPr>
              <w:snapToGrid w:val="0"/>
              <w:rPr>
                <w:rFonts w:hint="eastAsia" w:ascii="宋体" w:hAnsi="宋体" w:cs="宋体"/>
                <w:b/>
                <w:color w:val="auto"/>
                <w:sz w:val="24"/>
              </w:rPr>
            </w:pPr>
            <w:r>
              <w:rPr>
                <w:rFonts w:hint="eastAsia" w:ascii="宋体" w:hAnsi="宋体" w:cs="宋体"/>
                <w:color w:val="auto"/>
                <w:sz w:val="24"/>
              </w:rPr>
              <w:t>响应文件</w:t>
            </w:r>
            <w:r>
              <w:rPr>
                <w:rFonts w:ascii="宋体" w:hAnsi="宋体" w:cs="宋体"/>
                <w:color w:val="auto"/>
                <w:sz w:val="24"/>
              </w:rPr>
              <w:t>没有</w:t>
            </w:r>
            <w:r>
              <w:rPr>
                <w:rFonts w:hint="eastAsia" w:ascii="宋体" w:hAnsi="宋体" w:cs="宋体"/>
                <w:color w:val="auto"/>
                <w:sz w:val="24"/>
              </w:rPr>
              <w:t>遴选</w:t>
            </w:r>
            <w:r>
              <w:rPr>
                <w:rFonts w:ascii="宋体" w:hAnsi="宋体" w:cs="宋体"/>
                <w:color w:val="auto"/>
                <w:sz w:val="24"/>
              </w:rPr>
              <w:t>人不能接受的附加条件。</w:t>
            </w:r>
          </w:p>
        </w:tc>
        <w:tc>
          <w:tcPr>
            <w:tcW w:w="850" w:type="dxa"/>
            <w:vAlign w:val="center"/>
          </w:tcPr>
          <w:p w14:paraId="3DF2DA40">
            <w:pPr>
              <w:snapToGrid w:val="0"/>
              <w:rPr>
                <w:rFonts w:hint="eastAsia" w:ascii="宋体" w:hAnsi="宋体" w:cs="宋体"/>
                <w:color w:val="auto"/>
                <w:sz w:val="24"/>
              </w:rPr>
            </w:pPr>
          </w:p>
        </w:tc>
      </w:tr>
      <w:tr w14:paraId="0DA2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772" w:type="dxa"/>
            <w:vAlign w:val="center"/>
          </w:tcPr>
          <w:p w14:paraId="58D39B19">
            <w:pPr>
              <w:snapToGrid w:val="0"/>
              <w:jc w:val="center"/>
              <w:rPr>
                <w:rFonts w:hint="eastAsia" w:ascii="宋体" w:hAnsi="宋体" w:cs="宋体"/>
                <w:color w:val="auto"/>
                <w:sz w:val="24"/>
              </w:rPr>
            </w:pPr>
            <w:r>
              <w:rPr>
                <w:rFonts w:hint="eastAsia" w:ascii="宋体" w:hAnsi="宋体" w:cs="宋体"/>
                <w:color w:val="auto"/>
                <w:sz w:val="24"/>
              </w:rPr>
              <w:t>7</w:t>
            </w:r>
          </w:p>
        </w:tc>
        <w:tc>
          <w:tcPr>
            <w:tcW w:w="7883" w:type="dxa"/>
            <w:vAlign w:val="center"/>
          </w:tcPr>
          <w:p w14:paraId="48F2000C">
            <w:pPr>
              <w:snapToGrid w:val="0"/>
              <w:rPr>
                <w:rFonts w:hint="eastAsia" w:ascii="宋体" w:hAnsi="宋体" w:cs="宋体"/>
                <w:b/>
                <w:color w:val="auto"/>
                <w:sz w:val="24"/>
              </w:rPr>
            </w:pPr>
            <w:r>
              <w:rPr>
                <w:rFonts w:ascii="宋体" w:hAnsi="宋体" w:cs="宋体"/>
                <w:color w:val="auto"/>
                <w:sz w:val="24"/>
              </w:rPr>
              <w:t>如果</w:t>
            </w:r>
            <w:r>
              <w:rPr>
                <w:rFonts w:hint="eastAsia" w:ascii="宋体" w:hAnsi="宋体" w:cs="宋体"/>
                <w:color w:val="auto"/>
                <w:sz w:val="24"/>
              </w:rPr>
              <w:t>评审</w:t>
            </w:r>
            <w:r>
              <w:rPr>
                <w:rFonts w:ascii="宋体" w:hAnsi="宋体" w:cs="宋体"/>
                <w:color w:val="auto"/>
                <w:sz w:val="24"/>
              </w:rPr>
              <w:t>委员会认为</w:t>
            </w:r>
            <w:r>
              <w:rPr>
                <w:rFonts w:hint="eastAsia" w:ascii="宋体" w:hAnsi="宋体" w:cs="宋体"/>
                <w:color w:val="auto"/>
                <w:sz w:val="24"/>
              </w:rPr>
              <w:t>响应人</w:t>
            </w:r>
            <w:r>
              <w:rPr>
                <w:rFonts w:ascii="宋体" w:hAnsi="宋体" w:cs="宋体"/>
                <w:color w:val="auto"/>
                <w:sz w:val="24"/>
              </w:rPr>
              <w:t>的报价明显低于其他通过符合性审查</w:t>
            </w:r>
            <w:r>
              <w:rPr>
                <w:rFonts w:hint="eastAsia" w:ascii="宋体" w:hAnsi="宋体" w:cs="宋体"/>
                <w:color w:val="auto"/>
                <w:sz w:val="24"/>
              </w:rPr>
              <w:t>响应人</w:t>
            </w:r>
            <w:r>
              <w:rPr>
                <w:rFonts w:ascii="宋体" w:hAnsi="宋体" w:cs="宋体"/>
                <w:color w:val="auto"/>
                <w:sz w:val="24"/>
              </w:rPr>
              <w:t>的报价，有可能影响质量或者不能诚信履约的，将要求其在</w:t>
            </w:r>
            <w:r>
              <w:rPr>
                <w:rFonts w:hint="eastAsia" w:ascii="宋体" w:hAnsi="宋体" w:cs="宋体"/>
                <w:color w:val="auto"/>
                <w:sz w:val="24"/>
              </w:rPr>
              <w:t>评审</w:t>
            </w:r>
            <w:r>
              <w:rPr>
                <w:rFonts w:ascii="宋体" w:hAnsi="宋体" w:cs="宋体"/>
                <w:color w:val="auto"/>
                <w:sz w:val="24"/>
              </w:rPr>
              <w:t>现场合理的时间内提供书面说明，必要时提交相关证明材料；</w:t>
            </w:r>
            <w:r>
              <w:rPr>
                <w:rFonts w:hint="eastAsia" w:ascii="宋体" w:hAnsi="宋体" w:cs="宋体"/>
                <w:color w:val="auto"/>
                <w:sz w:val="24"/>
              </w:rPr>
              <w:t>响应人</w:t>
            </w:r>
            <w:r>
              <w:rPr>
                <w:rFonts w:ascii="宋体" w:hAnsi="宋体" w:cs="宋体"/>
                <w:color w:val="auto"/>
                <w:sz w:val="24"/>
              </w:rPr>
              <w:t>应能证明其报价合理性。</w:t>
            </w:r>
          </w:p>
        </w:tc>
        <w:tc>
          <w:tcPr>
            <w:tcW w:w="850" w:type="dxa"/>
            <w:vAlign w:val="center"/>
          </w:tcPr>
          <w:p w14:paraId="06F8B0C4">
            <w:pPr>
              <w:snapToGrid w:val="0"/>
              <w:rPr>
                <w:rFonts w:hint="eastAsia" w:ascii="宋体" w:hAnsi="宋体" w:cs="宋体"/>
                <w:color w:val="auto"/>
                <w:sz w:val="24"/>
              </w:rPr>
            </w:pPr>
          </w:p>
        </w:tc>
      </w:tr>
      <w:tr w14:paraId="3598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72" w:type="dxa"/>
            <w:vAlign w:val="center"/>
          </w:tcPr>
          <w:p w14:paraId="1D980481">
            <w:pPr>
              <w:snapToGrid w:val="0"/>
              <w:jc w:val="center"/>
              <w:rPr>
                <w:rFonts w:hint="eastAsia" w:ascii="宋体" w:hAnsi="宋体" w:cs="宋体"/>
                <w:color w:val="auto"/>
                <w:sz w:val="24"/>
              </w:rPr>
            </w:pPr>
            <w:r>
              <w:rPr>
                <w:rFonts w:hint="eastAsia" w:ascii="宋体" w:hAnsi="宋体" w:cs="宋体"/>
                <w:color w:val="auto"/>
                <w:sz w:val="24"/>
              </w:rPr>
              <w:t>8</w:t>
            </w:r>
          </w:p>
        </w:tc>
        <w:tc>
          <w:tcPr>
            <w:tcW w:w="7883" w:type="dxa"/>
            <w:vAlign w:val="center"/>
          </w:tcPr>
          <w:p w14:paraId="6BF17F2F">
            <w:pPr>
              <w:snapToGrid w:val="0"/>
              <w:rPr>
                <w:rFonts w:hint="eastAsia" w:ascii="宋体" w:hAnsi="宋体" w:cs="宋体"/>
                <w:b/>
                <w:color w:val="auto"/>
                <w:sz w:val="24"/>
              </w:rPr>
            </w:pPr>
            <w:r>
              <w:rPr>
                <w:rFonts w:ascii="宋体" w:hAnsi="宋体" w:cs="宋体"/>
                <w:color w:val="auto"/>
                <w:sz w:val="24"/>
              </w:rPr>
              <w:t>不属于法律、法规、规章规定</w:t>
            </w:r>
            <w:r>
              <w:rPr>
                <w:rFonts w:hint="eastAsia" w:ascii="宋体" w:hAnsi="宋体" w:cs="宋体"/>
                <w:color w:val="auto"/>
                <w:sz w:val="24"/>
              </w:rPr>
              <w:t>无效响应</w:t>
            </w:r>
            <w:r>
              <w:rPr>
                <w:rFonts w:ascii="宋体" w:hAnsi="宋体" w:cs="宋体"/>
                <w:color w:val="auto"/>
                <w:sz w:val="24"/>
              </w:rPr>
              <w:t>的其他情形。</w:t>
            </w:r>
          </w:p>
        </w:tc>
        <w:tc>
          <w:tcPr>
            <w:tcW w:w="850" w:type="dxa"/>
            <w:vAlign w:val="center"/>
          </w:tcPr>
          <w:p w14:paraId="2AA9225D">
            <w:pPr>
              <w:snapToGrid w:val="0"/>
              <w:rPr>
                <w:rFonts w:hint="eastAsia" w:ascii="宋体" w:hAnsi="宋体" w:cs="宋体"/>
                <w:color w:val="auto"/>
                <w:sz w:val="24"/>
              </w:rPr>
            </w:pPr>
          </w:p>
        </w:tc>
      </w:tr>
      <w:tr w14:paraId="7C8B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55" w:type="dxa"/>
            <w:gridSpan w:val="2"/>
            <w:vAlign w:val="center"/>
          </w:tcPr>
          <w:p w14:paraId="28118902">
            <w:pPr>
              <w:snapToGrid w:val="0"/>
              <w:jc w:val="center"/>
              <w:rPr>
                <w:rFonts w:hint="eastAsia" w:ascii="宋体" w:hAnsi="宋体" w:cs="宋体"/>
                <w:color w:val="auto"/>
                <w:sz w:val="24"/>
              </w:rPr>
            </w:pPr>
            <w:r>
              <w:rPr>
                <w:rFonts w:hint="eastAsia" w:ascii="宋体" w:hAnsi="宋体" w:cs="宋体"/>
                <w:color w:val="auto"/>
                <w:sz w:val="24"/>
              </w:rPr>
              <w:t>结论</w:t>
            </w:r>
          </w:p>
        </w:tc>
        <w:tc>
          <w:tcPr>
            <w:tcW w:w="850" w:type="dxa"/>
            <w:vAlign w:val="center"/>
          </w:tcPr>
          <w:p w14:paraId="43C1CABF">
            <w:pPr>
              <w:snapToGrid w:val="0"/>
              <w:rPr>
                <w:rFonts w:hint="eastAsia" w:ascii="宋体" w:hAnsi="宋体" w:cs="宋体"/>
                <w:color w:val="auto"/>
                <w:sz w:val="24"/>
              </w:rPr>
            </w:pPr>
          </w:p>
        </w:tc>
      </w:tr>
    </w:tbl>
    <w:p w14:paraId="1DB6629D">
      <w:pPr>
        <w:snapToGrid w:val="0"/>
        <w:ind w:firstLine="345"/>
        <w:rPr>
          <w:rFonts w:hint="eastAsia" w:ascii="宋体" w:hAnsi="宋体"/>
          <w:color w:val="auto"/>
          <w:sz w:val="23"/>
          <w:szCs w:val="23"/>
        </w:rPr>
      </w:pPr>
      <w:r>
        <w:rPr>
          <w:rFonts w:hint="eastAsia" w:ascii="宋体" w:hAnsi="宋体"/>
          <w:color w:val="auto"/>
          <w:sz w:val="23"/>
          <w:szCs w:val="23"/>
        </w:rPr>
        <w:t>备注：</w:t>
      </w:r>
    </w:p>
    <w:p w14:paraId="78F1E4B1">
      <w:pPr>
        <w:snapToGrid w:val="0"/>
        <w:ind w:firstLine="418" w:firstLineChars="182"/>
        <w:rPr>
          <w:rFonts w:hint="eastAsia" w:ascii="宋体" w:hAnsi="宋体"/>
          <w:color w:val="auto"/>
          <w:sz w:val="23"/>
          <w:szCs w:val="23"/>
        </w:rPr>
      </w:pPr>
      <w:r>
        <w:rPr>
          <w:rFonts w:hint="eastAsia" w:ascii="宋体" w:hAnsi="宋体"/>
          <w:color w:val="auto"/>
          <w:sz w:val="23"/>
          <w:szCs w:val="23"/>
        </w:rPr>
        <w:t>1.本表与遴选文件中相关评审条款内容不一致的，以本表内容为准。</w:t>
      </w:r>
    </w:p>
    <w:p w14:paraId="72DF5B53">
      <w:pPr>
        <w:snapToGrid w:val="0"/>
        <w:ind w:firstLine="418" w:firstLineChars="182"/>
        <w:rPr>
          <w:rFonts w:hint="eastAsia" w:ascii="宋体" w:hAnsi="宋体"/>
          <w:color w:val="auto"/>
          <w:sz w:val="23"/>
          <w:szCs w:val="23"/>
        </w:rPr>
      </w:pPr>
      <w:r>
        <w:rPr>
          <w:rFonts w:hint="eastAsia" w:ascii="宋体" w:hAnsi="宋体"/>
          <w:color w:val="auto"/>
          <w:sz w:val="23"/>
          <w:szCs w:val="23"/>
        </w:rPr>
        <w:t>2.每一项符合的打“√”，不符合的打“×”。打“×”的，请说明理由。</w:t>
      </w:r>
    </w:p>
    <w:p w14:paraId="7DBF7742">
      <w:pPr>
        <w:snapToGrid w:val="0"/>
        <w:ind w:firstLine="418" w:firstLineChars="182"/>
        <w:rPr>
          <w:rFonts w:hint="eastAsia" w:ascii="宋体" w:hAnsi="宋体"/>
          <w:color w:val="auto"/>
          <w:sz w:val="23"/>
          <w:szCs w:val="23"/>
        </w:rPr>
      </w:pPr>
      <w:r>
        <w:rPr>
          <w:rFonts w:hint="eastAsia" w:ascii="宋体" w:hAnsi="宋体"/>
          <w:color w:val="auto"/>
          <w:sz w:val="23"/>
          <w:szCs w:val="23"/>
        </w:rPr>
        <w:t>3.“结论”一栏填写“通过”、“不通过”；任何一项出现“×”的，结论均为不通过；不通过的，为无效响应。</w:t>
      </w:r>
    </w:p>
    <w:p w14:paraId="354F25C6">
      <w:pPr>
        <w:snapToGrid w:val="0"/>
        <w:ind w:firstLine="418" w:firstLineChars="182"/>
        <w:rPr>
          <w:rFonts w:hint="eastAsia" w:ascii="宋体" w:hAnsi="宋体"/>
          <w:color w:val="auto"/>
          <w:sz w:val="23"/>
          <w:szCs w:val="23"/>
        </w:rPr>
      </w:pPr>
      <w:r>
        <w:rPr>
          <w:rFonts w:hint="eastAsia" w:ascii="宋体" w:hAnsi="宋体"/>
          <w:color w:val="auto"/>
          <w:sz w:val="23"/>
          <w:szCs w:val="23"/>
        </w:rPr>
        <w:t>4.如“结论”意见不统一时，由评审委员会成员投票表决，采用少数服从多数的原则，如有投票表决，应说明表决过程及结果。</w:t>
      </w:r>
    </w:p>
    <w:p w14:paraId="3868EE14">
      <w:pPr>
        <w:snapToGrid w:val="0"/>
        <w:ind w:firstLine="418" w:firstLineChars="182"/>
        <w:rPr>
          <w:rFonts w:hint="eastAsia" w:ascii="宋体" w:hAnsi="宋体"/>
          <w:color w:val="auto"/>
          <w:sz w:val="23"/>
          <w:szCs w:val="23"/>
        </w:rPr>
      </w:pPr>
      <w:r>
        <w:rPr>
          <w:rFonts w:hint="eastAsia" w:ascii="宋体" w:hAnsi="宋体"/>
          <w:color w:val="auto"/>
          <w:sz w:val="23"/>
          <w:szCs w:val="23"/>
        </w:rPr>
        <w:t>5.未通过符合性审查的响应人，不进入商务、技术及价格评审。</w:t>
      </w:r>
    </w:p>
    <w:p w14:paraId="2C82443E">
      <w:pPr>
        <w:snapToGrid w:val="0"/>
        <w:ind w:firstLine="422"/>
        <w:rPr>
          <w:rFonts w:hint="eastAsia" w:ascii="宋体" w:hAnsi="宋体" w:cs="宋体"/>
          <w:b/>
          <w:color w:val="auto"/>
          <w:sz w:val="28"/>
          <w:szCs w:val="28"/>
        </w:rPr>
      </w:pPr>
    </w:p>
    <w:p w14:paraId="1C80C33C">
      <w:pPr>
        <w:snapToGrid w:val="0"/>
        <w:ind w:firstLine="422"/>
        <w:rPr>
          <w:rFonts w:hint="eastAsia" w:ascii="宋体" w:hAnsi="宋体" w:cs="宋体"/>
          <w:b/>
          <w:color w:val="auto"/>
          <w:sz w:val="28"/>
          <w:szCs w:val="28"/>
        </w:rPr>
      </w:pPr>
    </w:p>
    <w:p w14:paraId="12CE9DEE">
      <w:pPr>
        <w:snapToGrid w:val="0"/>
        <w:ind w:firstLine="422"/>
        <w:rPr>
          <w:rFonts w:hint="eastAsia" w:ascii="宋体" w:hAnsi="宋体" w:cs="宋体"/>
          <w:b/>
          <w:color w:val="auto"/>
          <w:sz w:val="28"/>
          <w:szCs w:val="28"/>
        </w:rPr>
      </w:pPr>
    </w:p>
    <w:p w14:paraId="1B8D71BB">
      <w:pPr>
        <w:snapToGrid w:val="0"/>
        <w:ind w:firstLine="422"/>
        <w:rPr>
          <w:rFonts w:hint="eastAsia" w:ascii="宋体" w:hAnsi="宋体" w:cs="宋体"/>
          <w:b/>
          <w:color w:val="auto"/>
          <w:sz w:val="28"/>
          <w:szCs w:val="28"/>
        </w:rPr>
      </w:pPr>
    </w:p>
    <w:p w14:paraId="1C50C43D">
      <w:pPr>
        <w:pStyle w:val="7"/>
        <w:ind w:firstLine="300"/>
        <w:rPr>
          <w:rFonts w:hint="eastAsia" w:ascii="宋体" w:hAnsi="宋体" w:cs="宋体"/>
          <w:color w:val="auto"/>
        </w:rPr>
      </w:pPr>
    </w:p>
    <w:p w14:paraId="61851F91">
      <w:pPr>
        <w:pStyle w:val="7"/>
        <w:ind w:firstLine="300"/>
        <w:rPr>
          <w:rFonts w:hint="eastAsia" w:ascii="宋体" w:hAnsi="宋体" w:cs="宋体"/>
          <w:color w:val="auto"/>
        </w:rPr>
      </w:pPr>
    </w:p>
    <w:p w14:paraId="4B18DB7C">
      <w:pPr>
        <w:pStyle w:val="7"/>
        <w:ind w:firstLine="300"/>
        <w:rPr>
          <w:rFonts w:hint="eastAsia" w:ascii="宋体" w:hAnsi="宋体" w:cs="宋体"/>
          <w:color w:val="auto"/>
        </w:rPr>
      </w:pPr>
    </w:p>
    <w:p w14:paraId="13A90DC6">
      <w:pPr>
        <w:snapToGrid w:val="0"/>
        <w:ind w:firstLine="422"/>
        <w:rPr>
          <w:rFonts w:hint="eastAsia" w:ascii="宋体" w:hAnsi="宋体" w:cs="宋体"/>
          <w:b/>
          <w:color w:val="auto"/>
          <w:sz w:val="28"/>
          <w:szCs w:val="28"/>
        </w:rPr>
      </w:pPr>
      <w:r>
        <w:rPr>
          <w:rFonts w:hint="eastAsia" w:ascii="宋体" w:hAnsi="宋体" w:cs="宋体"/>
          <w:b/>
          <w:color w:val="auto"/>
          <w:sz w:val="28"/>
          <w:szCs w:val="28"/>
        </w:rPr>
        <w:t>附表三</w:t>
      </w:r>
    </w:p>
    <w:p w14:paraId="578223B8">
      <w:pPr>
        <w:tabs>
          <w:tab w:val="left" w:pos="1030"/>
        </w:tabs>
        <w:ind w:firstLine="422"/>
        <w:jc w:val="center"/>
        <w:rPr>
          <w:rFonts w:hint="eastAsia" w:ascii="宋体" w:hAnsi="宋体" w:cs="宋体"/>
          <w:b/>
          <w:color w:val="auto"/>
          <w:sz w:val="28"/>
          <w:szCs w:val="28"/>
        </w:rPr>
      </w:pPr>
      <w:r>
        <w:rPr>
          <w:rFonts w:hint="eastAsia" w:ascii="宋体" w:hAnsi="宋体" w:cs="宋体"/>
          <w:b/>
          <w:color w:val="auto"/>
          <w:sz w:val="28"/>
          <w:szCs w:val="28"/>
        </w:rPr>
        <w:t>权重分配表</w:t>
      </w:r>
    </w:p>
    <w:tbl>
      <w:tblPr>
        <w:tblStyle w:val="34"/>
        <w:tblW w:w="85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50"/>
        <w:gridCol w:w="2067"/>
        <w:gridCol w:w="2067"/>
        <w:gridCol w:w="2234"/>
      </w:tblGrid>
      <w:tr w14:paraId="1DBA6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2150" w:type="dxa"/>
            <w:tcBorders>
              <w:top w:val="single" w:color="auto" w:sz="4" w:space="0"/>
              <w:left w:val="single" w:color="auto" w:sz="4" w:space="0"/>
              <w:right w:val="single" w:color="auto" w:sz="4" w:space="0"/>
            </w:tcBorders>
            <w:shd w:val="clear" w:color="auto" w:fill="C0C0C0"/>
            <w:vAlign w:val="center"/>
          </w:tcPr>
          <w:p w14:paraId="36A12BED">
            <w:pPr>
              <w:ind w:firstLine="361"/>
              <w:jc w:val="left"/>
              <w:rPr>
                <w:rFonts w:hint="eastAsia" w:ascii="宋体" w:hAnsi="宋体" w:cs="宋体"/>
                <w:b/>
                <w:color w:val="auto"/>
                <w:sz w:val="24"/>
              </w:rPr>
            </w:pPr>
            <w:r>
              <w:rPr>
                <w:rFonts w:hint="eastAsia" w:ascii="宋体" w:hAnsi="宋体" w:cs="宋体"/>
                <w:b/>
                <w:color w:val="auto"/>
                <w:sz w:val="24"/>
              </w:rPr>
              <w:t>评分项目</w:t>
            </w:r>
          </w:p>
        </w:tc>
        <w:tc>
          <w:tcPr>
            <w:tcW w:w="2067" w:type="dxa"/>
            <w:tcBorders>
              <w:top w:val="single" w:color="auto" w:sz="4" w:space="0"/>
              <w:left w:val="single" w:color="auto" w:sz="4" w:space="0"/>
              <w:right w:val="single" w:color="auto" w:sz="4" w:space="0"/>
            </w:tcBorders>
            <w:shd w:val="clear" w:color="auto" w:fill="C0C0C0"/>
            <w:vAlign w:val="center"/>
          </w:tcPr>
          <w:p w14:paraId="601EF405">
            <w:pPr>
              <w:ind w:firstLine="361"/>
              <w:jc w:val="left"/>
              <w:rPr>
                <w:rFonts w:hint="eastAsia" w:ascii="宋体" w:hAnsi="宋体" w:cs="宋体"/>
                <w:b/>
                <w:color w:val="auto"/>
                <w:sz w:val="24"/>
              </w:rPr>
            </w:pPr>
            <w:r>
              <w:rPr>
                <w:rFonts w:hint="eastAsia" w:ascii="宋体" w:hAnsi="宋体" w:cs="宋体"/>
                <w:b/>
                <w:color w:val="auto"/>
                <w:sz w:val="24"/>
              </w:rPr>
              <w:t>价格评分</w:t>
            </w:r>
          </w:p>
        </w:tc>
        <w:tc>
          <w:tcPr>
            <w:tcW w:w="2067" w:type="dxa"/>
            <w:tcBorders>
              <w:top w:val="single" w:color="auto" w:sz="4" w:space="0"/>
              <w:left w:val="single" w:color="auto" w:sz="4" w:space="0"/>
              <w:right w:val="single" w:color="auto" w:sz="4" w:space="0"/>
            </w:tcBorders>
            <w:shd w:val="clear" w:color="auto" w:fill="C0C0C0"/>
            <w:vAlign w:val="center"/>
          </w:tcPr>
          <w:p w14:paraId="1E844440">
            <w:pPr>
              <w:ind w:firstLine="361"/>
              <w:jc w:val="left"/>
              <w:rPr>
                <w:rFonts w:hint="eastAsia" w:ascii="宋体" w:hAnsi="宋体" w:cs="宋体"/>
                <w:b/>
                <w:color w:val="auto"/>
                <w:sz w:val="24"/>
              </w:rPr>
            </w:pPr>
            <w:r>
              <w:rPr>
                <w:rFonts w:hint="eastAsia" w:ascii="宋体" w:hAnsi="宋体" w:cs="宋体"/>
                <w:b/>
                <w:color w:val="auto"/>
                <w:sz w:val="24"/>
              </w:rPr>
              <w:t>商务评分</w:t>
            </w:r>
          </w:p>
        </w:tc>
        <w:tc>
          <w:tcPr>
            <w:tcW w:w="2234" w:type="dxa"/>
            <w:tcBorders>
              <w:top w:val="single" w:color="auto" w:sz="4" w:space="0"/>
              <w:left w:val="single" w:color="auto" w:sz="4" w:space="0"/>
              <w:right w:val="single" w:color="auto" w:sz="4" w:space="0"/>
            </w:tcBorders>
            <w:shd w:val="clear" w:color="auto" w:fill="C0C0C0"/>
            <w:vAlign w:val="center"/>
          </w:tcPr>
          <w:p w14:paraId="533B1C52">
            <w:pPr>
              <w:ind w:firstLine="361"/>
              <w:jc w:val="left"/>
              <w:rPr>
                <w:rFonts w:hint="eastAsia" w:ascii="宋体" w:hAnsi="宋体" w:cs="宋体"/>
                <w:b/>
                <w:color w:val="auto"/>
                <w:sz w:val="24"/>
              </w:rPr>
            </w:pPr>
            <w:r>
              <w:rPr>
                <w:rFonts w:hint="eastAsia" w:ascii="宋体" w:hAnsi="宋体" w:cs="宋体"/>
                <w:b/>
                <w:color w:val="auto"/>
                <w:sz w:val="24"/>
              </w:rPr>
              <w:t>技术评分</w:t>
            </w:r>
          </w:p>
        </w:tc>
      </w:tr>
      <w:tr w14:paraId="33338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2150" w:type="dxa"/>
            <w:vAlign w:val="center"/>
          </w:tcPr>
          <w:p w14:paraId="12A141BA">
            <w:pPr>
              <w:jc w:val="center"/>
              <w:rPr>
                <w:rFonts w:hint="eastAsia" w:ascii="宋体" w:hAnsi="宋体" w:cs="宋体"/>
                <w:color w:val="auto"/>
                <w:sz w:val="24"/>
              </w:rPr>
            </w:pPr>
            <w:r>
              <w:rPr>
                <w:rFonts w:hint="eastAsia" w:ascii="宋体" w:hAnsi="宋体" w:cs="宋体"/>
                <w:color w:val="auto"/>
                <w:sz w:val="24"/>
              </w:rPr>
              <w:t>权重</w:t>
            </w:r>
            <w:r>
              <w:rPr>
                <w:rFonts w:hint="eastAsia" w:ascii="宋体" w:hAnsi="宋体" w:cs="宋体"/>
                <w:b/>
                <w:bCs/>
                <w:color w:val="auto"/>
                <w:sz w:val="24"/>
              </w:rPr>
              <w:t>（%）</w:t>
            </w:r>
          </w:p>
        </w:tc>
        <w:tc>
          <w:tcPr>
            <w:tcW w:w="2067" w:type="dxa"/>
            <w:vAlign w:val="center"/>
          </w:tcPr>
          <w:p w14:paraId="4F634553">
            <w:pPr>
              <w:jc w:val="center"/>
              <w:rPr>
                <w:rFonts w:hint="eastAsia" w:ascii="宋体" w:hAnsi="宋体" w:cs="宋体"/>
                <w:color w:val="auto"/>
                <w:sz w:val="24"/>
              </w:rPr>
            </w:pPr>
            <w:r>
              <w:rPr>
                <w:rFonts w:hint="eastAsia" w:ascii="宋体" w:hAnsi="宋体" w:cs="宋体"/>
                <w:color w:val="auto"/>
                <w:sz w:val="24"/>
              </w:rPr>
              <w:t>30</w:t>
            </w:r>
          </w:p>
        </w:tc>
        <w:tc>
          <w:tcPr>
            <w:tcW w:w="2067" w:type="dxa"/>
            <w:vAlign w:val="center"/>
          </w:tcPr>
          <w:p w14:paraId="2E67694E">
            <w:pPr>
              <w:jc w:val="center"/>
              <w:rPr>
                <w:rFonts w:hint="eastAsia" w:ascii="宋体" w:hAnsi="宋体" w:cs="宋体"/>
                <w:color w:val="auto"/>
                <w:sz w:val="24"/>
              </w:rPr>
            </w:pPr>
            <w:r>
              <w:rPr>
                <w:rFonts w:hint="eastAsia" w:ascii="宋体" w:hAnsi="宋体" w:cs="宋体"/>
                <w:color w:val="auto"/>
                <w:sz w:val="24"/>
              </w:rPr>
              <w:t>40</w:t>
            </w:r>
          </w:p>
        </w:tc>
        <w:tc>
          <w:tcPr>
            <w:tcW w:w="2234" w:type="dxa"/>
            <w:vAlign w:val="center"/>
          </w:tcPr>
          <w:p w14:paraId="503F9B3E">
            <w:pPr>
              <w:jc w:val="center"/>
              <w:rPr>
                <w:rFonts w:hint="eastAsia" w:ascii="宋体" w:hAnsi="宋体" w:cs="宋体"/>
                <w:color w:val="auto"/>
                <w:sz w:val="24"/>
              </w:rPr>
            </w:pPr>
            <w:r>
              <w:rPr>
                <w:rFonts w:hint="eastAsia" w:ascii="宋体" w:hAnsi="宋体" w:cs="宋体"/>
                <w:color w:val="auto"/>
                <w:sz w:val="24"/>
              </w:rPr>
              <w:t>30</w:t>
            </w:r>
          </w:p>
        </w:tc>
      </w:tr>
      <w:tr w14:paraId="3B310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150" w:type="dxa"/>
            <w:vAlign w:val="center"/>
          </w:tcPr>
          <w:p w14:paraId="5A92494A">
            <w:pPr>
              <w:jc w:val="center"/>
              <w:rPr>
                <w:rFonts w:hint="eastAsia" w:ascii="宋体" w:hAnsi="宋体" w:cs="宋体"/>
                <w:color w:val="auto"/>
                <w:sz w:val="24"/>
              </w:rPr>
            </w:pPr>
            <w:r>
              <w:rPr>
                <w:rFonts w:hint="eastAsia" w:ascii="宋体" w:hAnsi="宋体" w:cs="宋体"/>
                <w:color w:val="auto"/>
                <w:sz w:val="24"/>
              </w:rPr>
              <w:t>分值</w:t>
            </w:r>
          </w:p>
        </w:tc>
        <w:tc>
          <w:tcPr>
            <w:tcW w:w="2067" w:type="dxa"/>
            <w:vAlign w:val="center"/>
          </w:tcPr>
          <w:p w14:paraId="3912798B">
            <w:pPr>
              <w:jc w:val="center"/>
              <w:rPr>
                <w:rFonts w:hint="eastAsia" w:ascii="宋体" w:hAnsi="宋体" w:cs="宋体"/>
                <w:color w:val="auto"/>
                <w:sz w:val="24"/>
              </w:rPr>
            </w:pPr>
            <w:r>
              <w:rPr>
                <w:rFonts w:hint="eastAsia" w:ascii="宋体" w:hAnsi="宋体" w:cs="宋体"/>
                <w:color w:val="auto"/>
                <w:sz w:val="24"/>
              </w:rPr>
              <w:t>30</w:t>
            </w:r>
          </w:p>
        </w:tc>
        <w:tc>
          <w:tcPr>
            <w:tcW w:w="2067" w:type="dxa"/>
            <w:vAlign w:val="center"/>
          </w:tcPr>
          <w:p w14:paraId="14CDA549">
            <w:pPr>
              <w:jc w:val="center"/>
              <w:rPr>
                <w:rFonts w:hint="eastAsia" w:ascii="宋体" w:hAnsi="宋体" w:cs="宋体"/>
                <w:color w:val="auto"/>
                <w:sz w:val="24"/>
              </w:rPr>
            </w:pPr>
            <w:r>
              <w:rPr>
                <w:rFonts w:hint="eastAsia" w:ascii="宋体" w:hAnsi="宋体" w:cs="宋体"/>
                <w:color w:val="auto"/>
                <w:sz w:val="24"/>
              </w:rPr>
              <w:t>40</w:t>
            </w:r>
          </w:p>
        </w:tc>
        <w:tc>
          <w:tcPr>
            <w:tcW w:w="2234" w:type="dxa"/>
            <w:vAlign w:val="center"/>
          </w:tcPr>
          <w:p w14:paraId="304AA88E">
            <w:pPr>
              <w:jc w:val="center"/>
              <w:rPr>
                <w:rFonts w:hint="eastAsia" w:ascii="宋体" w:hAnsi="宋体" w:cs="宋体"/>
                <w:color w:val="auto"/>
                <w:sz w:val="24"/>
              </w:rPr>
            </w:pPr>
            <w:r>
              <w:rPr>
                <w:rFonts w:hint="eastAsia" w:ascii="宋体" w:hAnsi="宋体" w:cs="宋体"/>
                <w:color w:val="auto"/>
                <w:sz w:val="24"/>
              </w:rPr>
              <w:t>30</w:t>
            </w:r>
          </w:p>
        </w:tc>
      </w:tr>
    </w:tbl>
    <w:p w14:paraId="636EC18D">
      <w:pPr>
        <w:snapToGrid w:val="0"/>
        <w:spacing w:line="360" w:lineRule="auto"/>
        <w:ind w:firstLine="270"/>
        <w:rPr>
          <w:rFonts w:hint="eastAsia" w:ascii="宋体" w:hAnsi="宋体" w:cs="宋体"/>
          <w:color w:val="auto"/>
          <w:sz w:val="18"/>
          <w:szCs w:val="18"/>
        </w:rPr>
      </w:pPr>
    </w:p>
    <w:p w14:paraId="2B042181">
      <w:pPr>
        <w:snapToGrid w:val="0"/>
        <w:spacing w:line="360" w:lineRule="auto"/>
        <w:ind w:firstLine="270"/>
        <w:rPr>
          <w:rFonts w:hint="eastAsia" w:ascii="宋体" w:hAnsi="宋体" w:cs="宋体"/>
          <w:color w:val="auto"/>
          <w:sz w:val="18"/>
          <w:szCs w:val="18"/>
        </w:rPr>
      </w:pPr>
      <w:r>
        <w:rPr>
          <w:rFonts w:hint="eastAsia" w:ascii="宋体" w:hAnsi="宋体" w:cs="宋体"/>
          <w:color w:val="auto"/>
          <w:sz w:val="18"/>
          <w:szCs w:val="18"/>
        </w:rPr>
        <w:br w:type="page"/>
      </w:r>
    </w:p>
    <w:p w14:paraId="58861F30">
      <w:pPr>
        <w:snapToGrid w:val="0"/>
        <w:ind w:firstLine="422"/>
        <w:rPr>
          <w:rFonts w:hint="eastAsia" w:ascii="宋体" w:hAnsi="宋体" w:cs="宋体"/>
          <w:b/>
          <w:color w:val="auto"/>
          <w:sz w:val="28"/>
          <w:szCs w:val="28"/>
        </w:rPr>
      </w:pPr>
      <w:r>
        <w:rPr>
          <w:rFonts w:hint="eastAsia" w:ascii="宋体" w:hAnsi="宋体" w:cs="宋体"/>
          <w:b/>
          <w:color w:val="auto"/>
          <w:sz w:val="28"/>
          <w:szCs w:val="28"/>
        </w:rPr>
        <w:t>附表四</w:t>
      </w:r>
    </w:p>
    <w:p w14:paraId="2C675FA9">
      <w:pPr>
        <w:snapToGrid w:val="0"/>
        <w:ind w:firstLine="422"/>
        <w:jc w:val="center"/>
        <w:rPr>
          <w:rFonts w:hint="eastAsia" w:ascii="宋体" w:hAnsi="宋体" w:cs="宋体"/>
          <w:b/>
          <w:color w:val="auto"/>
          <w:sz w:val="28"/>
          <w:szCs w:val="28"/>
        </w:rPr>
      </w:pPr>
      <w:r>
        <w:rPr>
          <w:rFonts w:hint="eastAsia" w:ascii="宋体" w:hAnsi="宋体" w:cs="宋体"/>
          <w:b/>
          <w:color w:val="auto"/>
          <w:sz w:val="28"/>
          <w:szCs w:val="28"/>
        </w:rPr>
        <w:t>价格评分表</w:t>
      </w:r>
    </w:p>
    <w:p w14:paraId="14CDAD77">
      <w:pPr>
        <w:snapToGrid w:val="0"/>
        <w:ind w:firstLine="422"/>
        <w:jc w:val="center"/>
        <w:rPr>
          <w:rFonts w:hint="eastAsia" w:ascii="宋体" w:hAnsi="宋体" w:cs="宋体"/>
          <w:b/>
          <w:color w:val="auto"/>
          <w:sz w:val="28"/>
          <w:szCs w:val="28"/>
        </w:rPr>
      </w:pPr>
    </w:p>
    <w:p w14:paraId="31846441">
      <w:pPr>
        <w:snapToGrid w:val="0"/>
        <w:ind w:firstLine="420" w:firstLineChars="175"/>
        <w:jc w:val="left"/>
        <w:rPr>
          <w:rFonts w:hint="eastAsia" w:ascii="宋体" w:hAnsi="宋体" w:cs="宋体"/>
          <w:bCs/>
          <w:color w:val="auto"/>
          <w:sz w:val="24"/>
        </w:rPr>
      </w:pPr>
      <w:r>
        <w:rPr>
          <w:rFonts w:hint="eastAsia" w:ascii="宋体" w:hAnsi="宋体" w:cs="宋体"/>
          <w:bCs/>
          <w:color w:val="auto"/>
          <w:sz w:val="24"/>
        </w:rPr>
        <w:t>本部分分为机位单价、年度保底总价两个评分维度，基准价、年度基准保底总价由学校根据以往合作情况测算预先固定，按每10%为一个计分档位核算。</w:t>
      </w:r>
    </w:p>
    <w:p w14:paraId="3F06EA07">
      <w:pPr>
        <w:snapToGrid w:val="0"/>
        <w:jc w:val="left"/>
        <w:rPr>
          <w:rFonts w:hint="eastAsia" w:ascii="宋体" w:hAnsi="宋体" w:cs="宋体"/>
          <w:bCs/>
          <w:color w:val="auto"/>
          <w:sz w:val="24"/>
        </w:rPr>
      </w:pPr>
    </w:p>
    <w:tbl>
      <w:tblPr>
        <w:tblStyle w:val="34"/>
        <w:tblW w:w="90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32"/>
        <w:gridCol w:w="5359"/>
        <w:gridCol w:w="1308"/>
      </w:tblGrid>
      <w:tr w14:paraId="68463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jc w:val="center"/>
        </w:trPr>
        <w:tc>
          <w:tcPr>
            <w:tcW w:w="2432" w:type="dxa"/>
            <w:tcBorders>
              <w:tl2br w:val="nil"/>
              <w:tr2bl w:val="nil"/>
            </w:tcBorders>
            <w:vAlign w:val="center"/>
          </w:tcPr>
          <w:p w14:paraId="074CF546">
            <w:pPr>
              <w:spacing w:line="0" w:lineRule="atLeast"/>
              <w:ind w:firstLine="361"/>
              <w:jc w:val="center"/>
              <w:rPr>
                <w:rFonts w:hint="eastAsia" w:ascii="宋体" w:hAnsi="宋体" w:cs="宋体"/>
                <w:b/>
                <w:color w:val="auto"/>
                <w:sz w:val="24"/>
              </w:rPr>
            </w:pPr>
            <w:r>
              <w:rPr>
                <w:rFonts w:hint="eastAsia" w:ascii="宋体" w:hAnsi="宋体" w:cs="宋体"/>
                <w:b/>
                <w:color w:val="auto"/>
                <w:sz w:val="24"/>
              </w:rPr>
              <w:t>价格分类</w:t>
            </w:r>
          </w:p>
        </w:tc>
        <w:tc>
          <w:tcPr>
            <w:tcW w:w="5359" w:type="dxa"/>
            <w:tcBorders>
              <w:tl2br w:val="nil"/>
              <w:tr2bl w:val="nil"/>
            </w:tcBorders>
            <w:vAlign w:val="center"/>
          </w:tcPr>
          <w:p w14:paraId="2E6A3308">
            <w:pPr>
              <w:spacing w:line="0" w:lineRule="atLeast"/>
              <w:ind w:firstLine="361"/>
              <w:jc w:val="center"/>
              <w:rPr>
                <w:rFonts w:hint="eastAsia" w:ascii="宋体" w:hAnsi="宋体" w:cs="宋体"/>
                <w:b/>
                <w:color w:val="auto"/>
                <w:sz w:val="24"/>
              </w:rPr>
            </w:pPr>
            <w:r>
              <w:rPr>
                <w:rFonts w:hint="eastAsia" w:ascii="宋体" w:hAnsi="宋体" w:cs="宋体"/>
                <w:b/>
                <w:color w:val="auto"/>
                <w:sz w:val="24"/>
              </w:rPr>
              <w:t>评分标准</w:t>
            </w:r>
          </w:p>
        </w:tc>
        <w:tc>
          <w:tcPr>
            <w:tcW w:w="1308" w:type="dxa"/>
            <w:tcBorders>
              <w:tl2br w:val="nil"/>
              <w:tr2bl w:val="nil"/>
            </w:tcBorders>
            <w:vAlign w:val="center"/>
          </w:tcPr>
          <w:p w14:paraId="3B348104">
            <w:pPr>
              <w:spacing w:line="0" w:lineRule="atLeast"/>
              <w:ind w:firstLine="361"/>
              <w:jc w:val="center"/>
              <w:rPr>
                <w:rFonts w:hint="eastAsia" w:ascii="宋体" w:hAnsi="宋体" w:cs="宋体"/>
                <w:b/>
                <w:bCs/>
                <w:color w:val="auto"/>
                <w:sz w:val="24"/>
              </w:rPr>
            </w:pPr>
            <w:r>
              <w:rPr>
                <w:rFonts w:hint="eastAsia" w:ascii="宋体" w:hAnsi="宋体" w:cs="宋体"/>
                <w:b/>
                <w:bCs/>
                <w:color w:val="auto"/>
                <w:sz w:val="24"/>
              </w:rPr>
              <w:t>分值</w:t>
            </w:r>
          </w:p>
        </w:tc>
      </w:tr>
      <w:tr w14:paraId="3A737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0" w:hRule="atLeast"/>
          <w:jc w:val="center"/>
        </w:trPr>
        <w:tc>
          <w:tcPr>
            <w:tcW w:w="2432" w:type="dxa"/>
            <w:tcBorders>
              <w:tl2br w:val="nil"/>
              <w:tr2bl w:val="nil"/>
            </w:tcBorders>
            <w:vAlign w:val="center"/>
          </w:tcPr>
          <w:p w14:paraId="68EE282C">
            <w:pPr>
              <w:snapToGrid w:val="0"/>
              <w:jc w:val="left"/>
              <w:rPr>
                <w:rFonts w:hint="eastAsia" w:ascii="宋体" w:hAnsi="宋体" w:cs="宋体"/>
                <w:bCs/>
                <w:color w:val="auto"/>
                <w:sz w:val="24"/>
              </w:rPr>
            </w:pPr>
            <w:r>
              <w:rPr>
                <w:rFonts w:hint="eastAsia" w:ascii="宋体" w:hAnsi="宋体" w:cs="宋体"/>
                <w:bCs/>
                <w:color w:val="auto"/>
                <w:sz w:val="24"/>
              </w:rPr>
              <w:t>（一）</w:t>
            </w:r>
            <w:bookmarkStart w:id="17" w:name="_Hlk233368535"/>
            <w:r>
              <w:rPr>
                <w:rFonts w:hint="eastAsia" w:ascii="宋体" w:hAnsi="宋体" w:cs="宋体"/>
                <w:bCs/>
                <w:color w:val="auto"/>
                <w:sz w:val="24"/>
              </w:rPr>
              <w:t>机位单价</w:t>
            </w:r>
            <w:bookmarkEnd w:id="17"/>
          </w:p>
          <w:p w14:paraId="138803A4">
            <w:pPr>
              <w:snapToGrid w:val="0"/>
              <w:jc w:val="left"/>
              <w:rPr>
                <w:color w:val="auto"/>
                <w:sz w:val="24"/>
              </w:rPr>
            </w:pPr>
            <w:r>
              <w:rPr>
                <w:rFonts w:hint="eastAsia" w:ascii="宋体" w:hAnsi="宋体" w:cs="宋体"/>
                <w:bCs/>
                <w:color w:val="auto"/>
                <w:sz w:val="24"/>
              </w:rPr>
              <w:t>（基准价：</w:t>
            </w:r>
            <w:bookmarkStart w:id="18" w:name="_Hlk233368552"/>
            <w:r>
              <w:rPr>
                <w:rFonts w:hint="eastAsia" w:ascii="宋体" w:hAnsi="宋体" w:cs="宋体"/>
                <w:bCs/>
                <w:color w:val="auto"/>
                <w:sz w:val="24"/>
              </w:rPr>
              <w:t>4.5元/小时/报考人次</w:t>
            </w:r>
            <w:bookmarkEnd w:id="18"/>
            <w:r>
              <w:rPr>
                <w:rFonts w:hint="eastAsia" w:ascii="宋体" w:hAnsi="宋体" w:cs="宋体"/>
                <w:bCs/>
                <w:color w:val="auto"/>
                <w:sz w:val="24"/>
              </w:rPr>
              <w:t>）</w:t>
            </w:r>
          </w:p>
        </w:tc>
        <w:tc>
          <w:tcPr>
            <w:tcW w:w="5359" w:type="dxa"/>
            <w:tcBorders>
              <w:tl2br w:val="nil"/>
              <w:tr2bl w:val="nil"/>
            </w:tcBorders>
            <w:vAlign w:val="center"/>
          </w:tcPr>
          <w:p w14:paraId="64007461">
            <w:pPr>
              <w:snapToGrid w:val="0"/>
              <w:ind w:left="10" w:firstLine="360"/>
              <w:jc w:val="left"/>
              <w:rPr>
                <w:rFonts w:hint="eastAsia" w:ascii="宋体" w:hAnsi="宋体" w:cs="宋体"/>
                <w:bCs/>
                <w:color w:val="auto"/>
                <w:sz w:val="24"/>
              </w:rPr>
            </w:pPr>
            <w:r>
              <w:rPr>
                <w:rFonts w:hint="eastAsia" w:ascii="宋体" w:hAnsi="宋体" w:cs="宋体"/>
                <w:bCs/>
                <w:color w:val="auto"/>
                <w:sz w:val="24"/>
              </w:rPr>
              <w:t>1.报价等于基准价，得10分；</w:t>
            </w:r>
          </w:p>
          <w:p w14:paraId="6FF7FF48">
            <w:pPr>
              <w:snapToGrid w:val="0"/>
              <w:ind w:left="10" w:firstLine="360"/>
              <w:jc w:val="left"/>
              <w:rPr>
                <w:color w:val="auto"/>
                <w:sz w:val="24"/>
              </w:rPr>
            </w:pPr>
            <w:r>
              <w:rPr>
                <w:rFonts w:hint="eastAsia" w:ascii="宋体" w:hAnsi="宋体" w:cs="宋体"/>
                <w:bCs/>
                <w:color w:val="auto"/>
                <w:sz w:val="24"/>
              </w:rPr>
              <w:t>2.报价每上浮10% 加1分，报价上浮50%及以上，本项计满分15分。</w:t>
            </w:r>
          </w:p>
        </w:tc>
        <w:tc>
          <w:tcPr>
            <w:tcW w:w="1308" w:type="dxa"/>
            <w:tcBorders>
              <w:tl2br w:val="nil"/>
              <w:tr2bl w:val="nil"/>
            </w:tcBorders>
            <w:vAlign w:val="center"/>
          </w:tcPr>
          <w:p w14:paraId="18095E4D">
            <w:pPr>
              <w:jc w:val="center"/>
              <w:rPr>
                <w:rFonts w:hint="eastAsia" w:ascii="宋体" w:hAnsi="宋体" w:cs="宋体"/>
                <w:color w:val="auto"/>
                <w:sz w:val="24"/>
              </w:rPr>
            </w:pPr>
            <w:r>
              <w:rPr>
                <w:rFonts w:hint="eastAsia" w:ascii="宋体" w:hAnsi="宋体" w:cs="宋体"/>
                <w:color w:val="auto"/>
                <w:sz w:val="24"/>
              </w:rPr>
              <w:t>15</w:t>
            </w:r>
          </w:p>
        </w:tc>
      </w:tr>
      <w:tr w14:paraId="23EC5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9" w:hRule="atLeast"/>
          <w:jc w:val="center"/>
        </w:trPr>
        <w:tc>
          <w:tcPr>
            <w:tcW w:w="2432" w:type="dxa"/>
            <w:tcBorders>
              <w:tl2br w:val="nil"/>
              <w:tr2bl w:val="nil"/>
            </w:tcBorders>
            <w:vAlign w:val="center"/>
          </w:tcPr>
          <w:p w14:paraId="7B0DDE2A">
            <w:pPr>
              <w:snapToGrid w:val="0"/>
              <w:jc w:val="left"/>
              <w:rPr>
                <w:rFonts w:hint="eastAsia" w:ascii="宋体" w:hAnsi="宋体" w:cs="宋体"/>
                <w:bCs/>
                <w:color w:val="auto"/>
                <w:sz w:val="24"/>
              </w:rPr>
            </w:pPr>
            <w:r>
              <w:rPr>
                <w:rFonts w:hint="eastAsia" w:ascii="宋体" w:hAnsi="宋体" w:cs="宋体"/>
                <w:bCs/>
                <w:color w:val="auto"/>
                <w:sz w:val="24"/>
              </w:rPr>
              <w:t>（二）</w:t>
            </w:r>
            <w:bookmarkStart w:id="19" w:name="_Hlk233368570"/>
            <w:r>
              <w:rPr>
                <w:rFonts w:hint="eastAsia" w:ascii="宋体" w:hAnsi="宋体" w:cs="宋体"/>
                <w:bCs/>
                <w:color w:val="auto"/>
                <w:sz w:val="24"/>
              </w:rPr>
              <w:t>年度保底总价</w:t>
            </w:r>
            <w:bookmarkEnd w:id="19"/>
          </w:p>
          <w:p w14:paraId="5E10F8CD">
            <w:pPr>
              <w:snapToGrid w:val="0"/>
              <w:jc w:val="left"/>
              <w:rPr>
                <w:rFonts w:hint="eastAsia" w:ascii="宋体" w:hAnsi="宋体" w:cs="宋体"/>
                <w:bCs/>
                <w:color w:val="auto"/>
                <w:sz w:val="24"/>
              </w:rPr>
            </w:pPr>
            <w:r>
              <w:rPr>
                <w:rFonts w:hint="eastAsia" w:ascii="宋体" w:hAnsi="宋体" w:cs="宋体"/>
                <w:bCs/>
                <w:color w:val="auto"/>
                <w:sz w:val="24"/>
              </w:rPr>
              <w:t>（基准年度保底金额：</w:t>
            </w:r>
            <w:bookmarkStart w:id="20" w:name="_Hlk233368603"/>
            <w:r>
              <w:rPr>
                <w:rFonts w:hint="eastAsia" w:ascii="宋体" w:hAnsi="宋体" w:cs="宋体"/>
                <w:bCs/>
                <w:color w:val="auto"/>
                <w:sz w:val="24"/>
              </w:rPr>
              <w:t>30万元/年</w:t>
            </w:r>
            <w:bookmarkEnd w:id="20"/>
            <w:r>
              <w:rPr>
                <w:rFonts w:hint="eastAsia" w:ascii="宋体" w:hAnsi="宋体" w:cs="宋体"/>
                <w:bCs/>
                <w:color w:val="auto"/>
                <w:sz w:val="24"/>
              </w:rPr>
              <w:t>）</w:t>
            </w:r>
          </w:p>
          <w:p w14:paraId="4C25C0F1">
            <w:pPr>
              <w:ind w:firstLine="480" w:firstLineChars="200"/>
              <w:jc w:val="center"/>
              <w:rPr>
                <w:color w:val="auto"/>
                <w:sz w:val="24"/>
              </w:rPr>
            </w:pPr>
          </w:p>
        </w:tc>
        <w:tc>
          <w:tcPr>
            <w:tcW w:w="5359" w:type="dxa"/>
            <w:tcBorders>
              <w:tl2br w:val="nil"/>
              <w:tr2bl w:val="nil"/>
            </w:tcBorders>
            <w:vAlign w:val="center"/>
          </w:tcPr>
          <w:p w14:paraId="5F67A9AD">
            <w:pPr>
              <w:snapToGrid w:val="0"/>
              <w:ind w:left="10" w:firstLine="360"/>
              <w:jc w:val="left"/>
              <w:rPr>
                <w:rFonts w:hint="eastAsia" w:ascii="宋体" w:hAnsi="宋体" w:cs="宋体"/>
                <w:bCs/>
                <w:color w:val="auto"/>
                <w:sz w:val="24"/>
              </w:rPr>
            </w:pPr>
            <w:r>
              <w:rPr>
                <w:rFonts w:hint="eastAsia" w:ascii="宋体" w:hAnsi="宋体" w:cs="宋体"/>
                <w:bCs/>
                <w:color w:val="auto"/>
                <w:sz w:val="24"/>
              </w:rPr>
              <w:t>1.报价等于基准年度保底金额，得10分；</w:t>
            </w:r>
          </w:p>
          <w:p w14:paraId="43EEAC66">
            <w:pPr>
              <w:snapToGrid w:val="0"/>
              <w:ind w:left="10" w:firstLine="360"/>
              <w:jc w:val="left"/>
              <w:rPr>
                <w:rFonts w:hint="eastAsia" w:ascii="宋体" w:hAnsi="宋体" w:cs="宋体"/>
                <w:bCs/>
                <w:color w:val="auto"/>
                <w:sz w:val="24"/>
              </w:rPr>
            </w:pPr>
            <w:r>
              <w:rPr>
                <w:rFonts w:hint="eastAsia" w:ascii="宋体" w:hAnsi="宋体" w:cs="宋体"/>
                <w:bCs/>
                <w:color w:val="auto"/>
                <w:sz w:val="24"/>
              </w:rPr>
              <w:t>2.报价每上浮10%加1分，报价上浮50%及以上，本项计满分15分；</w:t>
            </w:r>
          </w:p>
          <w:p w14:paraId="36589B73">
            <w:pPr>
              <w:snapToGrid w:val="0"/>
              <w:ind w:left="10" w:firstLine="360"/>
              <w:jc w:val="left"/>
              <w:rPr>
                <w:color w:val="auto"/>
                <w:sz w:val="24"/>
              </w:rPr>
            </w:pPr>
            <w:r>
              <w:rPr>
                <w:rFonts w:hint="eastAsia" w:ascii="宋体" w:hAnsi="宋体" w:cs="宋体"/>
                <w:bCs/>
                <w:color w:val="auto"/>
                <w:sz w:val="24"/>
              </w:rPr>
              <w:t>3.刚性履约要求：本项为年度保底支付费用，每个合同年度内，无论中选单位方实际承接考试业务量多少，均须按照响应承诺的保底金额足额向学校支付费用，未按约定足额支付视为违约。</w:t>
            </w:r>
          </w:p>
        </w:tc>
        <w:tc>
          <w:tcPr>
            <w:tcW w:w="1308" w:type="dxa"/>
            <w:tcBorders>
              <w:tl2br w:val="nil"/>
              <w:tr2bl w:val="nil"/>
            </w:tcBorders>
            <w:vAlign w:val="center"/>
          </w:tcPr>
          <w:p w14:paraId="00504ED1">
            <w:pPr>
              <w:jc w:val="center"/>
              <w:rPr>
                <w:rFonts w:hint="eastAsia" w:ascii="宋体" w:hAnsi="宋体" w:cs="宋体"/>
                <w:color w:val="auto"/>
                <w:sz w:val="24"/>
              </w:rPr>
            </w:pPr>
            <w:r>
              <w:rPr>
                <w:rFonts w:hint="eastAsia" w:ascii="宋体" w:hAnsi="宋体" w:cs="宋体"/>
                <w:color w:val="auto"/>
                <w:sz w:val="24"/>
              </w:rPr>
              <w:t>15</w:t>
            </w:r>
          </w:p>
        </w:tc>
      </w:tr>
      <w:tr w14:paraId="1BA28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jc w:val="center"/>
        </w:trPr>
        <w:tc>
          <w:tcPr>
            <w:tcW w:w="2432" w:type="dxa"/>
            <w:tcBorders>
              <w:tl2br w:val="nil"/>
              <w:tr2bl w:val="nil"/>
            </w:tcBorders>
            <w:vAlign w:val="center"/>
          </w:tcPr>
          <w:p w14:paraId="3D13D4BF">
            <w:pPr>
              <w:spacing w:line="400" w:lineRule="exact"/>
              <w:jc w:val="center"/>
              <w:rPr>
                <w:rFonts w:hint="eastAsia" w:ascii="宋体" w:hAnsi="宋体" w:cs="宋体"/>
                <w:color w:val="auto"/>
                <w:sz w:val="24"/>
              </w:rPr>
            </w:pPr>
          </w:p>
        </w:tc>
        <w:tc>
          <w:tcPr>
            <w:tcW w:w="5359" w:type="dxa"/>
            <w:tcBorders>
              <w:tl2br w:val="nil"/>
              <w:tr2bl w:val="nil"/>
            </w:tcBorders>
            <w:vAlign w:val="center"/>
          </w:tcPr>
          <w:p w14:paraId="3CD58611">
            <w:pPr>
              <w:spacing w:line="400" w:lineRule="exact"/>
              <w:jc w:val="center"/>
              <w:rPr>
                <w:rFonts w:hint="eastAsia" w:ascii="宋体" w:hAnsi="宋体" w:cs="宋体"/>
                <w:color w:val="auto"/>
                <w:sz w:val="24"/>
              </w:rPr>
            </w:pPr>
            <w:r>
              <w:rPr>
                <w:rFonts w:hint="eastAsia" w:ascii="宋体" w:hAnsi="宋体" w:cs="宋体"/>
                <w:color w:val="auto"/>
                <w:sz w:val="24"/>
              </w:rPr>
              <w:t>合计</w:t>
            </w:r>
          </w:p>
        </w:tc>
        <w:tc>
          <w:tcPr>
            <w:tcW w:w="1308" w:type="dxa"/>
            <w:tcBorders>
              <w:tl2br w:val="nil"/>
              <w:tr2bl w:val="nil"/>
            </w:tcBorders>
            <w:vAlign w:val="center"/>
          </w:tcPr>
          <w:p w14:paraId="66851C7B">
            <w:pPr>
              <w:spacing w:line="400" w:lineRule="exact"/>
              <w:jc w:val="center"/>
              <w:rPr>
                <w:rFonts w:hint="eastAsia" w:ascii="宋体" w:hAnsi="宋体" w:cs="宋体"/>
                <w:color w:val="auto"/>
                <w:sz w:val="24"/>
              </w:rPr>
            </w:pPr>
            <w:r>
              <w:rPr>
                <w:rFonts w:hint="eastAsia" w:ascii="宋体" w:hAnsi="宋体" w:cs="宋体"/>
                <w:color w:val="auto"/>
                <w:sz w:val="24"/>
              </w:rPr>
              <w:t>30分</w:t>
            </w:r>
          </w:p>
        </w:tc>
      </w:tr>
    </w:tbl>
    <w:p w14:paraId="4428E326">
      <w:pPr>
        <w:widowControl/>
        <w:adjustRightInd w:val="0"/>
        <w:snapToGrid w:val="0"/>
        <w:ind w:firstLine="360" w:firstLineChars="150"/>
        <w:jc w:val="left"/>
        <w:rPr>
          <w:rFonts w:hint="eastAsia" w:ascii="宋体" w:hAnsi="宋体" w:cs="宋体"/>
          <w:color w:val="auto"/>
          <w:sz w:val="24"/>
        </w:rPr>
      </w:pPr>
      <w:r>
        <w:rPr>
          <w:rFonts w:hint="eastAsia" w:ascii="宋体" w:hAnsi="宋体" w:cs="宋体"/>
          <w:color w:val="auto"/>
          <w:sz w:val="24"/>
        </w:rPr>
        <w:t>1.</w:t>
      </w:r>
      <w:r>
        <w:rPr>
          <w:rFonts w:hint="eastAsia" w:ascii="宋体" w:hAnsi="宋体" w:cs="宋体"/>
          <w:bCs/>
          <w:color w:val="auto"/>
          <w:sz w:val="24"/>
        </w:rPr>
        <w:t>机位单价最低报价为4.5元/小时/报考人次，年度保底总价最低报价为30万元/年，低于上述最低报价的视为无效响应。</w:t>
      </w:r>
    </w:p>
    <w:p w14:paraId="2D8652A9">
      <w:pPr>
        <w:widowControl/>
        <w:adjustRightInd w:val="0"/>
        <w:snapToGrid w:val="0"/>
        <w:ind w:firstLine="240" w:firstLineChars="100"/>
        <w:jc w:val="left"/>
        <w:rPr>
          <w:rFonts w:hint="eastAsia" w:ascii="宋体" w:hAnsi="宋体" w:cs="宋体"/>
          <w:bCs/>
          <w:color w:val="auto"/>
          <w:sz w:val="24"/>
        </w:rPr>
      </w:pPr>
      <w:r>
        <w:rPr>
          <w:rFonts w:hint="eastAsia" w:ascii="宋体" w:hAnsi="宋体" w:cs="宋体"/>
          <w:bCs/>
          <w:color w:val="auto"/>
          <w:sz w:val="24"/>
        </w:rPr>
        <w:t>2.响应人针对机位单价、年度保底总价的报价，均须以对应基准价为基数，按照上浮 10% 的整数倍填报；</w:t>
      </w:r>
      <w:r>
        <w:rPr>
          <w:rFonts w:hint="eastAsia" w:ascii="宋体" w:hAnsi="宋体" w:cs="宋体"/>
          <w:b/>
          <w:color w:val="auto"/>
          <w:sz w:val="24"/>
        </w:rPr>
        <w:t>不按照本要求报价的，视为无效响应。</w:t>
      </w:r>
    </w:p>
    <w:p w14:paraId="151DF523">
      <w:pPr>
        <w:widowControl/>
        <w:adjustRightInd w:val="0"/>
        <w:snapToGrid w:val="0"/>
        <w:ind w:firstLine="360" w:firstLineChars="150"/>
        <w:jc w:val="left"/>
        <w:rPr>
          <w:rFonts w:hint="eastAsia" w:ascii="宋体" w:hAnsi="宋体" w:cs="宋体"/>
          <w:bCs/>
          <w:color w:val="auto"/>
          <w:sz w:val="24"/>
        </w:rPr>
      </w:pPr>
      <w:r>
        <w:rPr>
          <w:rFonts w:hint="eastAsia" w:ascii="宋体" w:hAnsi="宋体" w:cs="宋体"/>
          <w:bCs/>
          <w:color w:val="auto"/>
          <w:sz w:val="24"/>
        </w:rPr>
        <w:t>3.浮动率 =（响应价-基准价）÷基准价×100%。</w:t>
      </w:r>
    </w:p>
    <w:p w14:paraId="39520E17">
      <w:pPr>
        <w:widowControl/>
        <w:adjustRightInd w:val="0"/>
        <w:snapToGrid w:val="0"/>
        <w:ind w:firstLine="422"/>
        <w:jc w:val="left"/>
        <w:rPr>
          <w:rFonts w:hint="eastAsia" w:ascii="宋体" w:hAnsi="宋体" w:cs="宋体"/>
          <w:color w:val="auto"/>
          <w:szCs w:val="21"/>
        </w:rPr>
      </w:pPr>
      <w:r>
        <w:rPr>
          <w:rFonts w:hint="eastAsia" w:ascii="宋体" w:hAnsi="宋体" w:cs="宋体"/>
          <w:b/>
          <w:color w:val="auto"/>
          <w:sz w:val="28"/>
          <w:szCs w:val="28"/>
        </w:rPr>
        <w:br w:type="page"/>
      </w:r>
      <w:r>
        <w:rPr>
          <w:rFonts w:hint="eastAsia" w:ascii="宋体" w:hAnsi="宋体" w:cs="宋体"/>
          <w:b/>
          <w:color w:val="auto"/>
          <w:sz w:val="28"/>
          <w:szCs w:val="28"/>
        </w:rPr>
        <w:t>附表五</w:t>
      </w:r>
    </w:p>
    <w:p w14:paraId="1BF3620C">
      <w:pPr>
        <w:snapToGrid w:val="0"/>
        <w:ind w:firstLine="422"/>
        <w:jc w:val="center"/>
        <w:rPr>
          <w:rFonts w:hint="eastAsia" w:ascii="宋体" w:hAnsi="宋体" w:cs="宋体"/>
          <w:color w:val="auto"/>
        </w:rPr>
      </w:pPr>
      <w:r>
        <w:rPr>
          <w:rFonts w:hint="eastAsia" w:ascii="宋体" w:hAnsi="宋体" w:cs="宋体"/>
          <w:b/>
          <w:color w:val="auto"/>
          <w:sz w:val="28"/>
          <w:szCs w:val="28"/>
        </w:rPr>
        <w:t>商务评分表</w:t>
      </w:r>
    </w:p>
    <w:tbl>
      <w:tblPr>
        <w:tblStyle w:val="34"/>
        <w:tblW w:w="9640" w:type="dxa"/>
        <w:tblInd w:w="-1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18"/>
        <w:gridCol w:w="1123"/>
        <w:gridCol w:w="6881"/>
        <w:gridCol w:w="818"/>
      </w:tblGrid>
      <w:tr w14:paraId="58FA0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trPr>
        <w:tc>
          <w:tcPr>
            <w:tcW w:w="710" w:type="dxa"/>
            <w:tcBorders>
              <w:tl2br w:val="nil"/>
              <w:tr2bl w:val="nil"/>
            </w:tcBorders>
            <w:vAlign w:val="center"/>
          </w:tcPr>
          <w:p w14:paraId="63052A18">
            <w:pPr>
              <w:adjustRightInd w:val="0"/>
              <w:snapToGrid w:val="0"/>
              <w:ind w:firstLine="361"/>
              <w:rPr>
                <w:rFonts w:hint="eastAsia" w:ascii="宋体" w:hAnsi="宋体" w:cs="宋体"/>
                <w:b/>
                <w:color w:val="auto"/>
                <w:sz w:val="24"/>
              </w:rPr>
            </w:pPr>
            <w:r>
              <w:rPr>
                <w:rFonts w:hint="eastAsia" w:ascii="宋体" w:hAnsi="宋体" w:cs="宋体"/>
                <w:b/>
                <w:color w:val="auto"/>
                <w:sz w:val="24"/>
              </w:rPr>
              <w:t>序号</w:t>
            </w:r>
          </w:p>
        </w:tc>
        <w:tc>
          <w:tcPr>
            <w:tcW w:w="1134" w:type="dxa"/>
            <w:tcBorders>
              <w:tl2br w:val="nil"/>
              <w:tr2bl w:val="nil"/>
            </w:tcBorders>
            <w:vAlign w:val="center"/>
          </w:tcPr>
          <w:p w14:paraId="582CBC59">
            <w:pPr>
              <w:adjustRightInd w:val="0"/>
              <w:snapToGrid w:val="0"/>
              <w:ind w:firstLine="361"/>
              <w:jc w:val="center"/>
              <w:rPr>
                <w:rFonts w:hint="eastAsia" w:ascii="宋体" w:hAnsi="宋体" w:cs="宋体"/>
                <w:b/>
                <w:color w:val="auto"/>
                <w:sz w:val="24"/>
              </w:rPr>
            </w:pPr>
            <w:r>
              <w:rPr>
                <w:rFonts w:hint="eastAsia" w:ascii="宋体" w:hAnsi="宋体" w:cs="宋体"/>
                <w:b/>
                <w:color w:val="auto"/>
                <w:sz w:val="24"/>
              </w:rPr>
              <w:t>评分项目</w:t>
            </w:r>
          </w:p>
        </w:tc>
        <w:tc>
          <w:tcPr>
            <w:tcW w:w="7087" w:type="dxa"/>
            <w:tcBorders>
              <w:tl2br w:val="nil"/>
              <w:tr2bl w:val="nil"/>
            </w:tcBorders>
            <w:vAlign w:val="center"/>
          </w:tcPr>
          <w:p w14:paraId="4742962C">
            <w:pPr>
              <w:adjustRightInd w:val="0"/>
              <w:snapToGrid w:val="0"/>
              <w:ind w:firstLine="361"/>
              <w:jc w:val="center"/>
              <w:rPr>
                <w:rFonts w:hint="eastAsia" w:ascii="宋体" w:hAnsi="宋体" w:cs="宋体"/>
                <w:b/>
                <w:color w:val="auto"/>
                <w:sz w:val="24"/>
              </w:rPr>
            </w:pPr>
            <w:r>
              <w:rPr>
                <w:rFonts w:hint="eastAsia" w:ascii="宋体" w:hAnsi="宋体" w:cs="宋体"/>
                <w:b/>
                <w:color w:val="auto"/>
                <w:sz w:val="24"/>
              </w:rPr>
              <w:t>评分内容</w:t>
            </w:r>
          </w:p>
        </w:tc>
        <w:tc>
          <w:tcPr>
            <w:tcW w:w="709" w:type="dxa"/>
            <w:tcBorders>
              <w:tl2br w:val="nil"/>
              <w:tr2bl w:val="nil"/>
            </w:tcBorders>
            <w:vAlign w:val="center"/>
          </w:tcPr>
          <w:p w14:paraId="6087E8C7">
            <w:pPr>
              <w:autoSpaceDE w:val="0"/>
              <w:autoSpaceDN w:val="0"/>
              <w:adjustRightInd w:val="0"/>
              <w:snapToGrid w:val="0"/>
              <w:ind w:firstLine="361"/>
              <w:jc w:val="center"/>
              <w:rPr>
                <w:rFonts w:hint="eastAsia" w:ascii="宋体" w:hAnsi="宋体" w:cs="宋体"/>
                <w:b/>
                <w:bCs/>
                <w:color w:val="auto"/>
                <w:sz w:val="24"/>
              </w:rPr>
            </w:pPr>
            <w:r>
              <w:rPr>
                <w:rFonts w:hint="eastAsia" w:ascii="宋体" w:hAnsi="宋体" w:cs="宋体"/>
                <w:b/>
                <w:bCs/>
                <w:color w:val="auto"/>
                <w:sz w:val="24"/>
              </w:rPr>
              <w:t>分值</w:t>
            </w:r>
          </w:p>
        </w:tc>
      </w:tr>
      <w:tr w14:paraId="16F55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58" w:hRule="atLeast"/>
        </w:trPr>
        <w:tc>
          <w:tcPr>
            <w:tcW w:w="710" w:type="dxa"/>
            <w:tcBorders>
              <w:tl2br w:val="nil"/>
              <w:tr2bl w:val="nil"/>
            </w:tcBorders>
            <w:vAlign w:val="center"/>
          </w:tcPr>
          <w:p w14:paraId="0C30BED3">
            <w:pPr>
              <w:spacing w:line="300" w:lineRule="auto"/>
              <w:jc w:val="center"/>
              <w:rPr>
                <w:rFonts w:hint="eastAsia" w:ascii="宋体" w:hAnsi="宋体" w:cs="宋体"/>
                <w:color w:val="auto"/>
                <w:sz w:val="24"/>
              </w:rPr>
            </w:pPr>
            <w:r>
              <w:rPr>
                <w:rFonts w:hint="eastAsia" w:ascii="宋体" w:hAnsi="宋体" w:cs="宋体"/>
                <w:color w:val="auto"/>
                <w:sz w:val="24"/>
              </w:rPr>
              <w:t>1</w:t>
            </w:r>
          </w:p>
        </w:tc>
        <w:tc>
          <w:tcPr>
            <w:tcW w:w="1134" w:type="dxa"/>
            <w:tcBorders>
              <w:tl2br w:val="nil"/>
              <w:tr2bl w:val="nil"/>
            </w:tcBorders>
            <w:vAlign w:val="center"/>
          </w:tcPr>
          <w:p w14:paraId="45154FA9">
            <w:pPr>
              <w:jc w:val="center"/>
              <w:rPr>
                <w:rFonts w:hint="eastAsia" w:ascii="宋体" w:hAnsi="宋体" w:cs="宋体"/>
                <w:color w:val="auto"/>
                <w:sz w:val="24"/>
              </w:rPr>
            </w:pPr>
            <w:r>
              <w:rPr>
                <w:rFonts w:hint="eastAsia" w:ascii="宋体" w:hAnsi="宋体" w:cs="宋体"/>
                <w:color w:val="auto"/>
                <w:sz w:val="24"/>
              </w:rPr>
              <w:t>高校无纸化考试合作经验</w:t>
            </w:r>
          </w:p>
        </w:tc>
        <w:tc>
          <w:tcPr>
            <w:tcW w:w="7087" w:type="dxa"/>
            <w:tcBorders>
              <w:tl2br w:val="nil"/>
              <w:tr2bl w:val="nil"/>
            </w:tcBorders>
            <w:vAlign w:val="center"/>
          </w:tcPr>
          <w:p w14:paraId="5D9DEA46">
            <w:pPr>
              <w:rPr>
                <w:rFonts w:hint="eastAsia" w:ascii="宋体" w:hAnsi="宋体" w:cs="宋体"/>
                <w:color w:val="auto"/>
                <w:sz w:val="24"/>
              </w:rPr>
            </w:pPr>
            <w:r>
              <w:rPr>
                <w:rFonts w:hint="eastAsia" w:ascii="宋体" w:hAnsi="宋体" w:cs="宋体"/>
                <w:color w:val="auto"/>
                <w:sz w:val="24"/>
              </w:rPr>
              <w:t>响应人近三年承接过广东省内高校的无纸化考试考务合作项目（需提供合同关键页复印件，含项目内容、高校及公司双方盖章页；并提供在该高校实施无纸化考试项目的双方盖章结算函及对应银行转账回单）。每提供1个有效案例得2分（同一高校多个项目视为1个案例，不重复计分；同一高校不同校区可单独计分），本项满分12分。</w:t>
            </w:r>
          </w:p>
        </w:tc>
        <w:tc>
          <w:tcPr>
            <w:tcW w:w="709" w:type="dxa"/>
            <w:tcBorders>
              <w:tl2br w:val="nil"/>
              <w:tr2bl w:val="nil"/>
            </w:tcBorders>
            <w:vAlign w:val="center"/>
          </w:tcPr>
          <w:p w14:paraId="0E315E24">
            <w:pPr>
              <w:jc w:val="center"/>
              <w:rPr>
                <w:rFonts w:hint="eastAsia" w:ascii="宋体" w:hAnsi="宋体" w:cs="宋体"/>
                <w:color w:val="auto"/>
                <w:sz w:val="24"/>
                <w:lang w:val="zh-CN"/>
              </w:rPr>
            </w:pPr>
            <w:r>
              <w:rPr>
                <w:rFonts w:hint="eastAsia" w:ascii="宋体" w:hAnsi="宋体" w:cs="宋体"/>
                <w:color w:val="auto"/>
                <w:sz w:val="24"/>
              </w:rPr>
              <w:t>12</w:t>
            </w:r>
          </w:p>
        </w:tc>
      </w:tr>
      <w:tr w14:paraId="7D03B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0" w:hRule="atLeast"/>
        </w:trPr>
        <w:tc>
          <w:tcPr>
            <w:tcW w:w="710" w:type="dxa"/>
            <w:tcBorders>
              <w:tl2br w:val="nil"/>
              <w:tr2bl w:val="nil"/>
            </w:tcBorders>
            <w:vAlign w:val="center"/>
          </w:tcPr>
          <w:p w14:paraId="5CD777F1">
            <w:pPr>
              <w:spacing w:line="300" w:lineRule="auto"/>
              <w:jc w:val="center"/>
              <w:rPr>
                <w:rFonts w:hint="eastAsia" w:ascii="宋体" w:hAnsi="宋体" w:cs="宋体"/>
                <w:color w:val="auto"/>
                <w:sz w:val="24"/>
              </w:rPr>
            </w:pPr>
            <w:r>
              <w:rPr>
                <w:rFonts w:hint="eastAsia" w:ascii="宋体" w:hAnsi="宋体" w:cs="宋体"/>
                <w:color w:val="auto"/>
                <w:sz w:val="24"/>
              </w:rPr>
              <w:t>2</w:t>
            </w:r>
          </w:p>
        </w:tc>
        <w:tc>
          <w:tcPr>
            <w:tcW w:w="1134" w:type="dxa"/>
            <w:tcBorders>
              <w:tl2br w:val="nil"/>
              <w:tr2bl w:val="nil"/>
            </w:tcBorders>
            <w:vAlign w:val="center"/>
          </w:tcPr>
          <w:p w14:paraId="51213F20">
            <w:pPr>
              <w:jc w:val="center"/>
              <w:rPr>
                <w:rFonts w:hint="eastAsia" w:ascii="宋体" w:hAnsi="宋体" w:cs="宋体"/>
                <w:color w:val="auto"/>
                <w:sz w:val="24"/>
              </w:rPr>
            </w:pPr>
            <w:r>
              <w:rPr>
                <w:rFonts w:hint="eastAsia" w:ascii="宋体" w:hAnsi="宋体" w:cs="宋体"/>
                <w:color w:val="auto"/>
                <w:sz w:val="24"/>
              </w:rPr>
              <w:t>运营高校取得荣誉及评价情况</w:t>
            </w:r>
          </w:p>
        </w:tc>
        <w:tc>
          <w:tcPr>
            <w:tcW w:w="7087" w:type="dxa"/>
            <w:tcBorders>
              <w:tl2br w:val="nil"/>
              <w:tr2bl w:val="nil"/>
            </w:tcBorders>
            <w:vAlign w:val="center"/>
          </w:tcPr>
          <w:p w14:paraId="037FA205">
            <w:pPr>
              <w:rPr>
                <w:rFonts w:hint="eastAsia" w:ascii="宋体" w:hAnsi="宋体" w:cs="宋体"/>
                <w:color w:val="auto"/>
                <w:sz w:val="24"/>
              </w:rPr>
            </w:pPr>
            <w:r>
              <w:rPr>
                <w:rFonts w:hint="eastAsia" w:ascii="宋体" w:hAnsi="宋体" w:cs="宋体"/>
                <w:color w:val="auto"/>
                <w:sz w:val="24"/>
              </w:rPr>
              <w:t>1.响应人就第1项提供的合作高校，在运营期间为合作高校取得政府部门或行业协会颁发的“考试指定考点”荣誉提供材料证明（需提供涵盖取得荣誉时间的考试合同关键页复印件、“考试指定考点”的牌匾或学校网站/官方公众号报道），每提供1项得2.5分，本项满分5分；</w:t>
            </w:r>
          </w:p>
          <w:p w14:paraId="527742CD">
            <w:pPr>
              <w:rPr>
                <w:rFonts w:hint="eastAsia" w:ascii="宋体" w:hAnsi="宋体" w:cs="宋体"/>
                <w:color w:val="auto"/>
                <w:sz w:val="24"/>
              </w:rPr>
            </w:pPr>
            <w:r>
              <w:rPr>
                <w:rFonts w:hint="eastAsia" w:ascii="宋体" w:hAnsi="宋体" w:cs="宋体"/>
                <w:color w:val="auto"/>
                <w:sz w:val="24"/>
              </w:rPr>
              <w:t>2.响应人就第1项提供的案例，提供由合作高校（或校区）出具的服务评价表或满意度证明（需盖章）。每个“优秀”、“满意”或类似正向评价得1分，本项满分3分。</w:t>
            </w:r>
          </w:p>
        </w:tc>
        <w:tc>
          <w:tcPr>
            <w:tcW w:w="709" w:type="dxa"/>
            <w:tcBorders>
              <w:tl2br w:val="nil"/>
              <w:tr2bl w:val="nil"/>
            </w:tcBorders>
            <w:vAlign w:val="center"/>
          </w:tcPr>
          <w:p w14:paraId="444A9A06">
            <w:pPr>
              <w:jc w:val="center"/>
              <w:rPr>
                <w:rFonts w:hint="eastAsia" w:ascii="宋体" w:hAnsi="宋体" w:cs="宋体"/>
                <w:color w:val="auto"/>
                <w:sz w:val="24"/>
              </w:rPr>
            </w:pPr>
            <w:r>
              <w:rPr>
                <w:rFonts w:hint="eastAsia" w:ascii="宋体" w:hAnsi="宋体" w:cs="宋体"/>
                <w:color w:val="auto"/>
                <w:sz w:val="24"/>
              </w:rPr>
              <w:t>8</w:t>
            </w:r>
          </w:p>
        </w:tc>
      </w:tr>
      <w:tr w14:paraId="158EF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0" w:hRule="atLeast"/>
        </w:trPr>
        <w:tc>
          <w:tcPr>
            <w:tcW w:w="710" w:type="dxa"/>
            <w:tcBorders>
              <w:tl2br w:val="nil"/>
              <w:tr2bl w:val="nil"/>
            </w:tcBorders>
            <w:vAlign w:val="center"/>
          </w:tcPr>
          <w:p w14:paraId="11F979AE">
            <w:pPr>
              <w:spacing w:line="300" w:lineRule="auto"/>
              <w:jc w:val="center"/>
              <w:rPr>
                <w:rFonts w:hint="eastAsia" w:ascii="宋体" w:hAnsi="宋体" w:cs="宋体"/>
                <w:color w:val="auto"/>
                <w:sz w:val="24"/>
              </w:rPr>
            </w:pPr>
            <w:r>
              <w:rPr>
                <w:rFonts w:hint="eastAsia" w:ascii="宋体" w:hAnsi="宋体" w:cs="宋体"/>
                <w:color w:val="auto"/>
                <w:sz w:val="24"/>
              </w:rPr>
              <w:t>3</w:t>
            </w:r>
          </w:p>
        </w:tc>
        <w:tc>
          <w:tcPr>
            <w:tcW w:w="1134" w:type="dxa"/>
            <w:tcBorders>
              <w:tl2br w:val="nil"/>
              <w:tr2bl w:val="nil"/>
            </w:tcBorders>
            <w:vAlign w:val="center"/>
          </w:tcPr>
          <w:p w14:paraId="2ABDCE45">
            <w:pPr>
              <w:jc w:val="center"/>
              <w:rPr>
                <w:rFonts w:hint="eastAsia" w:ascii="宋体" w:hAnsi="宋体" w:cs="宋体"/>
                <w:color w:val="auto"/>
                <w:sz w:val="24"/>
              </w:rPr>
            </w:pPr>
            <w:r>
              <w:rPr>
                <w:rFonts w:hint="eastAsia" w:ascii="宋体" w:hAnsi="宋体" w:cs="宋体"/>
                <w:color w:val="auto"/>
                <w:sz w:val="24"/>
              </w:rPr>
              <w:t>项目经理经验与资质认证</w:t>
            </w:r>
          </w:p>
        </w:tc>
        <w:tc>
          <w:tcPr>
            <w:tcW w:w="7087" w:type="dxa"/>
            <w:tcBorders>
              <w:tl2br w:val="nil"/>
              <w:tr2bl w:val="nil"/>
            </w:tcBorders>
            <w:vAlign w:val="center"/>
          </w:tcPr>
          <w:p w14:paraId="4E9F0089">
            <w:pPr>
              <w:rPr>
                <w:rFonts w:hint="eastAsia" w:ascii="宋体" w:hAnsi="宋体" w:cs="宋体"/>
                <w:color w:val="auto"/>
                <w:sz w:val="24"/>
              </w:rPr>
            </w:pPr>
            <w:r>
              <w:rPr>
                <w:rFonts w:hint="eastAsia" w:ascii="宋体" w:hAnsi="宋体" w:cs="宋体"/>
                <w:color w:val="auto"/>
                <w:sz w:val="24"/>
              </w:rPr>
              <w:t>1.响应人需为本项目提供1名项目经理负责合作的全面事宜，该项目经理近三年具备类似高校考务合作运营经验（提供响应人与高校合同，合同中须体现项目经理信息），得2分；</w:t>
            </w:r>
          </w:p>
          <w:p w14:paraId="44E46EF2">
            <w:pPr>
              <w:rPr>
                <w:rFonts w:hint="eastAsia" w:ascii="宋体" w:hAnsi="宋体" w:cs="宋体"/>
                <w:color w:val="auto"/>
                <w:sz w:val="24"/>
              </w:rPr>
            </w:pPr>
            <w:r>
              <w:rPr>
                <w:rFonts w:hint="eastAsia" w:ascii="宋体" w:hAnsi="宋体" w:cs="宋体"/>
                <w:color w:val="auto"/>
                <w:sz w:val="24"/>
              </w:rPr>
              <w:t>2.该项目经理具备“信息系统项目管理师”（高级）或PMP证书，得2分；须提供项目经理近3个月在响应人单位的社保缴纳证明方可得分。</w:t>
            </w:r>
          </w:p>
        </w:tc>
        <w:tc>
          <w:tcPr>
            <w:tcW w:w="709" w:type="dxa"/>
            <w:tcBorders>
              <w:tl2br w:val="nil"/>
              <w:tr2bl w:val="nil"/>
            </w:tcBorders>
            <w:vAlign w:val="center"/>
          </w:tcPr>
          <w:p w14:paraId="0A811854">
            <w:pPr>
              <w:jc w:val="center"/>
              <w:rPr>
                <w:rFonts w:hint="eastAsia" w:ascii="宋体" w:hAnsi="宋体" w:cs="宋体"/>
                <w:color w:val="auto"/>
                <w:sz w:val="24"/>
              </w:rPr>
            </w:pPr>
            <w:r>
              <w:rPr>
                <w:rFonts w:hint="eastAsia" w:ascii="宋体" w:hAnsi="宋体" w:cs="宋体"/>
                <w:color w:val="auto"/>
                <w:sz w:val="24"/>
              </w:rPr>
              <w:t>4</w:t>
            </w:r>
          </w:p>
        </w:tc>
      </w:tr>
      <w:tr w14:paraId="214D2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40" w:hRule="atLeast"/>
        </w:trPr>
        <w:tc>
          <w:tcPr>
            <w:tcW w:w="710" w:type="dxa"/>
            <w:tcBorders>
              <w:tl2br w:val="nil"/>
              <w:tr2bl w:val="nil"/>
            </w:tcBorders>
            <w:vAlign w:val="center"/>
          </w:tcPr>
          <w:p w14:paraId="2988C7BE">
            <w:pPr>
              <w:jc w:val="center"/>
              <w:rPr>
                <w:rFonts w:hint="eastAsia" w:ascii="宋体" w:hAnsi="宋体" w:cs="宋体"/>
                <w:color w:val="auto"/>
                <w:sz w:val="24"/>
              </w:rPr>
            </w:pPr>
            <w:r>
              <w:rPr>
                <w:rFonts w:hint="eastAsia" w:ascii="宋体" w:hAnsi="宋体" w:cs="宋体"/>
                <w:color w:val="auto"/>
                <w:sz w:val="24"/>
              </w:rPr>
              <w:t>4</w:t>
            </w:r>
          </w:p>
        </w:tc>
        <w:tc>
          <w:tcPr>
            <w:tcW w:w="1134" w:type="dxa"/>
            <w:tcBorders>
              <w:tl2br w:val="nil"/>
              <w:tr2bl w:val="nil"/>
            </w:tcBorders>
            <w:vAlign w:val="center"/>
          </w:tcPr>
          <w:p w14:paraId="7F6382BC">
            <w:pPr>
              <w:jc w:val="center"/>
              <w:rPr>
                <w:rFonts w:hint="eastAsia" w:ascii="宋体" w:hAnsi="宋体" w:cs="宋体"/>
                <w:color w:val="auto"/>
                <w:sz w:val="24"/>
              </w:rPr>
            </w:pPr>
            <w:r>
              <w:rPr>
                <w:rFonts w:hint="eastAsia" w:ascii="宋体" w:hAnsi="宋体" w:cs="宋体"/>
                <w:color w:val="auto"/>
                <w:sz w:val="24"/>
              </w:rPr>
              <w:t>技术团队实力</w:t>
            </w:r>
          </w:p>
        </w:tc>
        <w:tc>
          <w:tcPr>
            <w:tcW w:w="7087" w:type="dxa"/>
            <w:tcBorders>
              <w:tl2br w:val="nil"/>
              <w:tr2bl w:val="nil"/>
            </w:tcBorders>
            <w:vAlign w:val="center"/>
          </w:tcPr>
          <w:p w14:paraId="279B67C6">
            <w:pPr>
              <w:rPr>
                <w:rFonts w:hint="eastAsia" w:ascii="宋体" w:hAnsi="宋体" w:cs="宋体"/>
                <w:color w:val="auto"/>
                <w:sz w:val="24"/>
              </w:rPr>
            </w:pPr>
            <w:r>
              <w:rPr>
                <w:rFonts w:hint="eastAsia" w:ascii="宋体" w:hAnsi="宋体" w:cs="宋体"/>
                <w:color w:val="auto"/>
                <w:sz w:val="24"/>
              </w:rPr>
              <w:t>响应人承诺为本项目配备的技术团队中，需要同时满足以下条件：</w:t>
            </w:r>
          </w:p>
          <w:p w14:paraId="0FE8EBFA">
            <w:pPr>
              <w:rPr>
                <w:rFonts w:hint="eastAsia" w:ascii="宋体" w:hAnsi="宋体" w:cs="宋体"/>
                <w:color w:val="auto"/>
                <w:sz w:val="24"/>
              </w:rPr>
            </w:pPr>
            <w:r>
              <w:rPr>
                <w:rFonts w:hint="eastAsia" w:ascii="宋体" w:hAnsi="宋体" w:cs="宋体"/>
                <w:color w:val="auto"/>
                <w:sz w:val="24"/>
              </w:rPr>
              <w:t>1.具备计算机技术与软件专业技术资格（中级或高级） 或 计算机专业大学本科或以上学历；</w:t>
            </w:r>
          </w:p>
          <w:p w14:paraId="75B18F83">
            <w:pPr>
              <w:rPr>
                <w:rFonts w:hint="eastAsia" w:ascii="宋体" w:hAnsi="宋体" w:cs="宋体"/>
                <w:color w:val="auto"/>
                <w:sz w:val="24"/>
              </w:rPr>
            </w:pPr>
            <w:r>
              <w:rPr>
                <w:rFonts w:hint="eastAsia" w:ascii="宋体" w:hAnsi="宋体" w:cs="宋体"/>
                <w:color w:val="auto"/>
                <w:sz w:val="24"/>
              </w:rPr>
              <w:t>2.提供上述人员近3个月在响应人单位的社保缴纳证明。</w:t>
            </w:r>
          </w:p>
          <w:p w14:paraId="37DB8F8C">
            <w:pPr>
              <w:rPr>
                <w:rFonts w:hint="eastAsia" w:ascii="宋体" w:hAnsi="宋体" w:cs="宋体"/>
                <w:color w:val="auto"/>
                <w:sz w:val="24"/>
              </w:rPr>
            </w:pPr>
            <w:r>
              <w:rPr>
                <w:rFonts w:hint="eastAsia" w:ascii="宋体" w:hAnsi="宋体" w:cs="宋体"/>
                <w:color w:val="auto"/>
                <w:sz w:val="24"/>
              </w:rPr>
              <w:t>每提供1人满足上述全部条件的，得2分，满分10分，</w:t>
            </w:r>
          </w:p>
        </w:tc>
        <w:tc>
          <w:tcPr>
            <w:tcW w:w="709" w:type="dxa"/>
            <w:tcBorders>
              <w:tl2br w:val="nil"/>
              <w:tr2bl w:val="nil"/>
            </w:tcBorders>
            <w:vAlign w:val="center"/>
          </w:tcPr>
          <w:p w14:paraId="7D1ECA8B">
            <w:pPr>
              <w:jc w:val="center"/>
              <w:rPr>
                <w:rFonts w:hint="eastAsia" w:ascii="宋体" w:hAnsi="宋体" w:cs="宋体"/>
                <w:color w:val="auto"/>
                <w:sz w:val="24"/>
              </w:rPr>
            </w:pPr>
            <w:r>
              <w:rPr>
                <w:rFonts w:hint="eastAsia" w:ascii="宋体" w:hAnsi="宋体" w:cs="宋体"/>
                <w:color w:val="auto"/>
                <w:sz w:val="24"/>
              </w:rPr>
              <w:t>10</w:t>
            </w:r>
          </w:p>
        </w:tc>
      </w:tr>
      <w:tr w14:paraId="3EB95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710" w:type="dxa"/>
            <w:tcBorders>
              <w:tl2br w:val="nil"/>
              <w:tr2bl w:val="nil"/>
            </w:tcBorders>
            <w:vAlign w:val="center"/>
          </w:tcPr>
          <w:p w14:paraId="286F3744">
            <w:pPr>
              <w:jc w:val="center"/>
              <w:rPr>
                <w:rFonts w:hint="eastAsia" w:ascii="宋体" w:hAnsi="宋体" w:cs="宋体"/>
                <w:color w:val="auto"/>
                <w:sz w:val="24"/>
              </w:rPr>
            </w:pPr>
            <w:r>
              <w:rPr>
                <w:rFonts w:hint="eastAsia" w:ascii="宋体" w:hAnsi="宋体" w:cs="宋体"/>
                <w:color w:val="auto"/>
                <w:sz w:val="24"/>
              </w:rPr>
              <w:t>5</w:t>
            </w:r>
          </w:p>
        </w:tc>
        <w:tc>
          <w:tcPr>
            <w:tcW w:w="1134" w:type="dxa"/>
            <w:tcBorders>
              <w:tl2br w:val="nil"/>
              <w:tr2bl w:val="nil"/>
            </w:tcBorders>
            <w:vAlign w:val="center"/>
          </w:tcPr>
          <w:p w14:paraId="4DA7E1CD">
            <w:pPr>
              <w:jc w:val="center"/>
              <w:rPr>
                <w:rFonts w:hint="eastAsia" w:ascii="宋体" w:hAnsi="宋体" w:cs="宋体"/>
                <w:color w:val="auto"/>
                <w:sz w:val="24"/>
              </w:rPr>
            </w:pPr>
            <w:r>
              <w:rPr>
                <w:rFonts w:hint="eastAsia" w:ascii="宋体" w:hAnsi="宋体" w:cs="宋体"/>
                <w:color w:val="auto"/>
                <w:sz w:val="24"/>
              </w:rPr>
              <w:t>企业资质认证</w:t>
            </w:r>
          </w:p>
        </w:tc>
        <w:tc>
          <w:tcPr>
            <w:tcW w:w="7087" w:type="dxa"/>
            <w:tcBorders>
              <w:tl2br w:val="nil"/>
              <w:tr2bl w:val="nil"/>
            </w:tcBorders>
            <w:vAlign w:val="center"/>
          </w:tcPr>
          <w:p w14:paraId="3C8E54DB">
            <w:pPr>
              <w:rPr>
                <w:rFonts w:hint="eastAsia" w:ascii="宋体" w:hAnsi="宋体" w:cs="宋体"/>
                <w:color w:val="auto"/>
                <w:sz w:val="24"/>
              </w:rPr>
            </w:pPr>
            <w:r>
              <w:rPr>
                <w:rFonts w:hint="eastAsia" w:ascii="宋体" w:hAnsi="宋体" w:cs="宋体"/>
                <w:color w:val="auto"/>
                <w:sz w:val="24"/>
              </w:rPr>
              <w:t>响应人具有有效的：</w:t>
            </w:r>
          </w:p>
          <w:p w14:paraId="3B5A382A">
            <w:pPr>
              <w:rPr>
                <w:rFonts w:hint="eastAsia" w:ascii="宋体" w:hAnsi="宋体" w:cs="宋体"/>
                <w:color w:val="auto"/>
                <w:sz w:val="24"/>
              </w:rPr>
            </w:pPr>
            <w:r>
              <w:rPr>
                <w:rFonts w:hint="eastAsia" w:ascii="宋体" w:hAnsi="宋体" w:cs="宋体"/>
                <w:color w:val="auto"/>
                <w:sz w:val="24"/>
              </w:rPr>
              <w:t>1.ISO9001质量管理体系证书，得2分；</w:t>
            </w:r>
          </w:p>
          <w:p w14:paraId="0F297E99">
            <w:pPr>
              <w:rPr>
                <w:rFonts w:hint="eastAsia" w:ascii="宋体" w:hAnsi="宋体" w:cs="宋体"/>
                <w:color w:val="auto"/>
                <w:sz w:val="24"/>
              </w:rPr>
            </w:pPr>
            <w:r>
              <w:rPr>
                <w:rFonts w:hint="eastAsia" w:ascii="宋体" w:hAnsi="宋体" w:cs="宋体"/>
                <w:color w:val="auto"/>
                <w:sz w:val="24"/>
              </w:rPr>
              <w:t>2.ISO14001环境管理体系证书，得2分；</w:t>
            </w:r>
          </w:p>
          <w:p w14:paraId="45EA772B">
            <w:pPr>
              <w:rPr>
                <w:rFonts w:hint="eastAsia" w:ascii="宋体" w:hAnsi="宋体" w:cs="宋体"/>
                <w:color w:val="auto"/>
                <w:sz w:val="24"/>
              </w:rPr>
            </w:pPr>
            <w:r>
              <w:rPr>
                <w:rFonts w:hint="eastAsia" w:ascii="宋体" w:hAnsi="宋体" w:cs="宋体"/>
                <w:color w:val="auto"/>
                <w:sz w:val="24"/>
              </w:rPr>
              <w:t>3.ISO45001职业健康安全管理体系证书，得2分。</w:t>
            </w:r>
          </w:p>
          <w:p w14:paraId="4EEA8051">
            <w:pPr>
              <w:rPr>
                <w:rFonts w:hint="eastAsia" w:ascii="宋体" w:hAnsi="宋体" w:cs="宋体"/>
                <w:color w:val="auto"/>
                <w:sz w:val="24"/>
              </w:rPr>
            </w:pPr>
            <w:r>
              <w:rPr>
                <w:rFonts w:hint="eastAsia" w:ascii="宋体" w:hAnsi="宋体" w:cs="宋体"/>
                <w:color w:val="auto"/>
                <w:sz w:val="24"/>
              </w:rPr>
              <w:t>以上3项须提供证书复印件，并同时提供在“全国认证认可信息公共服务平台”对体系证书的信息查询截图作为评审依据才能得相应分数，满分6分。认证已失效或撤销的，或者没有按照要求提供齐全的证明材料的，不得分。</w:t>
            </w:r>
          </w:p>
        </w:tc>
        <w:tc>
          <w:tcPr>
            <w:tcW w:w="709" w:type="dxa"/>
            <w:tcBorders>
              <w:tl2br w:val="nil"/>
              <w:tr2bl w:val="nil"/>
            </w:tcBorders>
            <w:vAlign w:val="center"/>
          </w:tcPr>
          <w:p w14:paraId="15497926">
            <w:pPr>
              <w:jc w:val="center"/>
              <w:rPr>
                <w:rFonts w:hint="eastAsia" w:ascii="宋体" w:hAnsi="宋体" w:cs="宋体"/>
                <w:color w:val="auto"/>
                <w:sz w:val="24"/>
              </w:rPr>
            </w:pPr>
            <w:r>
              <w:rPr>
                <w:rFonts w:hint="eastAsia" w:ascii="宋体" w:hAnsi="宋体" w:cs="宋体"/>
                <w:color w:val="auto"/>
                <w:sz w:val="24"/>
              </w:rPr>
              <w:t>6</w:t>
            </w:r>
          </w:p>
        </w:tc>
      </w:tr>
      <w:tr w14:paraId="50ABA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6" w:hRule="atLeast"/>
        </w:trPr>
        <w:tc>
          <w:tcPr>
            <w:tcW w:w="8931" w:type="dxa"/>
            <w:gridSpan w:val="3"/>
            <w:tcBorders>
              <w:tl2br w:val="nil"/>
              <w:tr2bl w:val="nil"/>
            </w:tcBorders>
            <w:vAlign w:val="center"/>
          </w:tcPr>
          <w:p w14:paraId="669E5B47">
            <w:pPr>
              <w:autoSpaceDE w:val="0"/>
              <w:autoSpaceDN w:val="0"/>
              <w:adjustRightInd w:val="0"/>
              <w:snapToGrid w:val="0"/>
              <w:ind w:firstLine="360"/>
              <w:jc w:val="center"/>
              <w:rPr>
                <w:rFonts w:hint="eastAsia" w:ascii="宋体" w:hAnsi="宋体" w:cs="宋体"/>
                <w:color w:val="auto"/>
                <w:sz w:val="24"/>
                <w:lang w:val="zh-CN"/>
              </w:rPr>
            </w:pPr>
            <w:r>
              <w:rPr>
                <w:rFonts w:hint="eastAsia" w:ascii="宋体" w:hAnsi="宋体" w:cs="宋体"/>
                <w:color w:val="auto"/>
                <w:sz w:val="24"/>
                <w:lang w:val="zh-CN"/>
              </w:rPr>
              <w:t>合计</w:t>
            </w:r>
          </w:p>
        </w:tc>
        <w:tc>
          <w:tcPr>
            <w:tcW w:w="709" w:type="dxa"/>
            <w:tcBorders>
              <w:tl2br w:val="nil"/>
              <w:tr2bl w:val="nil"/>
            </w:tcBorders>
            <w:vAlign w:val="center"/>
          </w:tcPr>
          <w:p w14:paraId="642092C6">
            <w:pPr>
              <w:autoSpaceDE w:val="0"/>
              <w:autoSpaceDN w:val="0"/>
              <w:adjustRightInd w:val="0"/>
              <w:snapToGrid w:val="0"/>
              <w:jc w:val="center"/>
              <w:rPr>
                <w:rFonts w:hint="eastAsia" w:ascii="宋体" w:hAnsi="宋体" w:cs="宋体"/>
                <w:color w:val="auto"/>
                <w:sz w:val="24"/>
                <w:lang w:val="zh-CN"/>
              </w:rPr>
            </w:pPr>
            <w:r>
              <w:rPr>
                <w:rFonts w:hint="eastAsia" w:ascii="宋体" w:hAnsi="宋体" w:cs="宋体"/>
                <w:color w:val="auto"/>
                <w:sz w:val="24"/>
                <w:lang w:val="zh-CN"/>
              </w:rPr>
              <w:t>40</w:t>
            </w:r>
          </w:p>
        </w:tc>
      </w:tr>
    </w:tbl>
    <w:p w14:paraId="64A27D1A">
      <w:pPr>
        <w:snapToGrid w:val="0"/>
        <w:ind w:firstLine="422"/>
        <w:rPr>
          <w:rFonts w:hint="eastAsia" w:ascii="宋体" w:hAnsi="宋体" w:cs="宋体"/>
          <w:b/>
          <w:color w:val="auto"/>
          <w:sz w:val="28"/>
          <w:szCs w:val="28"/>
        </w:rPr>
      </w:pPr>
    </w:p>
    <w:p w14:paraId="48A63B64">
      <w:pPr>
        <w:snapToGrid w:val="0"/>
        <w:ind w:firstLine="422"/>
        <w:rPr>
          <w:rFonts w:hint="eastAsia" w:ascii="宋体" w:hAnsi="宋体" w:cs="宋体"/>
          <w:b/>
          <w:color w:val="auto"/>
          <w:sz w:val="28"/>
          <w:szCs w:val="28"/>
        </w:rPr>
      </w:pPr>
    </w:p>
    <w:p w14:paraId="2C414937">
      <w:pPr>
        <w:snapToGrid w:val="0"/>
        <w:ind w:firstLine="422"/>
        <w:rPr>
          <w:rFonts w:hint="eastAsia" w:ascii="宋体" w:hAnsi="宋体" w:cs="宋体"/>
          <w:b/>
          <w:color w:val="auto"/>
          <w:sz w:val="28"/>
          <w:szCs w:val="28"/>
        </w:rPr>
        <w:sectPr>
          <w:pgSz w:w="11907" w:h="16840"/>
          <w:pgMar w:top="1440" w:right="1758" w:bottom="1440" w:left="1758" w:header="851" w:footer="992" w:gutter="0"/>
          <w:cols w:space="720" w:num="1"/>
          <w:titlePg/>
          <w:docGrid w:type="lines" w:linePitch="312" w:charSpace="0"/>
        </w:sectPr>
      </w:pPr>
    </w:p>
    <w:p w14:paraId="5FA28D4F">
      <w:pPr>
        <w:snapToGrid w:val="0"/>
        <w:ind w:firstLine="422"/>
        <w:rPr>
          <w:rFonts w:hint="eastAsia" w:ascii="宋体" w:hAnsi="宋体" w:cs="宋体"/>
          <w:b/>
          <w:color w:val="auto"/>
          <w:sz w:val="28"/>
          <w:szCs w:val="28"/>
        </w:rPr>
      </w:pPr>
      <w:r>
        <w:rPr>
          <w:rFonts w:hint="eastAsia" w:ascii="宋体" w:hAnsi="宋体" w:cs="宋体"/>
          <w:b/>
          <w:color w:val="auto"/>
          <w:sz w:val="28"/>
          <w:szCs w:val="28"/>
        </w:rPr>
        <w:t>附表六</w:t>
      </w:r>
    </w:p>
    <w:p w14:paraId="7A13F0BA">
      <w:pPr>
        <w:snapToGrid w:val="0"/>
        <w:ind w:firstLine="422"/>
        <w:jc w:val="center"/>
        <w:rPr>
          <w:rFonts w:hint="eastAsia" w:ascii="宋体" w:hAnsi="宋体" w:cs="宋体"/>
          <w:color w:val="auto"/>
        </w:rPr>
      </w:pPr>
      <w:r>
        <w:rPr>
          <w:rFonts w:hint="eastAsia" w:ascii="宋体" w:hAnsi="宋体" w:cs="宋体"/>
          <w:b/>
          <w:color w:val="auto"/>
          <w:sz w:val="28"/>
          <w:szCs w:val="28"/>
        </w:rPr>
        <w:t>技术评分表</w:t>
      </w:r>
    </w:p>
    <w:tbl>
      <w:tblPr>
        <w:tblStyle w:val="34"/>
        <w:tblW w:w="5655" w:type="pct"/>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029"/>
        <w:gridCol w:w="7130"/>
        <w:gridCol w:w="788"/>
      </w:tblGrid>
      <w:tr w14:paraId="740A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57" w:type="pct"/>
            <w:vAlign w:val="center"/>
          </w:tcPr>
          <w:p w14:paraId="6A071863">
            <w:pPr>
              <w:autoSpaceDE w:val="0"/>
              <w:autoSpaceDN w:val="0"/>
              <w:adjustRightInd w:val="0"/>
              <w:snapToGrid w:val="0"/>
              <w:spacing w:line="360" w:lineRule="exact"/>
              <w:ind w:firstLine="361"/>
              <w:rPr>
                <w:rFonts w:hint="eastAsia" w:ascii="宋体" w:hAnsi="宋体" w:cs="宋体"/>
                <w:b/>
                <w:color w:val="auto"/>
                <w:szCs w:val="21"/>
              </w:rPr>
            </w:pPr>
            <w:r>
              <w:rPr>
                <w:rFonts w:hint="eastAsia" w:ascii="宋体" w:hAnsi="宋体" w:cs="宋体"/>
                <w:b/>
                <w:color w:val="auto"/>
                <w:szCs w:val="21"/>
              </w:rPr>
              <w:t>序号</w:t>
            </w:r>
          </w:p>
        </w:tc>
        <w:tc>
          <w:tcPr>
            <w:tcW w:w="578" w:type="pct"/>
            <w:vAlign w:val="center"/>
          </w:tcPr>
          <w:p w14:paraId="2D3F81E1">
            <w:pPr>
              <w:autoSpaceDE w:val="0"/>
              <w:autoSpaceDN w:val="0"/>
              <w:adjustRightInd w:val="0"/>
              <w:snapToGrid w:val="0"/>
              <w:spacing w:line="360" w:lineRule="exact"/>
              <w:ind w:firstLine="361"/>
              <w:jc w:val="center"/>
              <w:rPr>
                <w:rFonts w:hint="eastAsia" w:ascii="宋体" w:hAnsi="宋体" w:cs="宋体"/>
                <w:b/>
                <w:color w:val="auto"/>
                <w:szCs w:val="21"/>
              </w:rPr>
            </w:pPr>
            <w:r>
              <w:rPr>
                <w:rFonts w:hint="eastAsia" w:ascii="宋体" w:hAnsi="宋体" w:cs="宋体"/>
                <w:b/>
                <w:color w:val="auto"/>
                <w:szCs w:val="21"/>
              </w:rPr>
              <w:t>评分项目</w:t>
            </w:r>
          </w:p>
        </w:tc>
        <w:tc>
          <w:tcPr>
            <w:tcW w:w="3710" w:type="pct"/>
            <w:vAlign w:val="center"/>
          </w:tcPr>
          <w:p w14:paraId="78666E80">
            <w:pPr>
              <w:autoSpaceDE w:val="0"/>
              <w:autoSpaceDN w:val="0"/>
              <w:adjustRightInd w:val="0"/>
              <w:snapToGrid w:val="0"/>
              <w:spacing w:line="360" w:lineRule="exact"/>
              <w:ind w:firstLine="361"/>
              <w:jc w:val="center"/>
              <w:rPr>
                <w:rFonts w:hint="eastAsia" w:ascii="宋体" w:hAnsi="宋体" w:cs="宋体"/>
                <w:b/>
                <w:color w:val="auto"/>
                <w:szCs w:val="21"/>
              </w:rPr>
            </w:pPr>
            <w:r>
              <w:rPr>
                <w:rFonts w:hint="eastAsia" w:ascii="宋体" w:hAnsi="宋体" w:cs="宋体"/>
                <w:b/>
                <w:color w:val="auto"/>
                <w:szCs w:val="21"/>
              </w:rPr>
              <w:t>评分内容</w:t>
            </w:r>
          </w:p>
        </w:tc>
        <w:tc>
          <w:tcPr>
            <w:tcW w:w="353" w:type="pct"/>
            <w:vAlign w:val="center"/>
          </w:tcPr>
          <w:p w14:paraId="0CAA1592">
            <w:pPr>
              <w:autoSpaceDE w:val="0"/>
              <w:autoSpaceDN w:val="0"/>
              <w:adjustRightInd w:val="0"/>
              <w:snapToGrid w:val="0"/>
              <w:spacing w:line="360" w:lineRule="exact"/>
              <w:ind w:firstLine="361"/>
              <w:jc w:val="center"/>
              <w:rPr>
                <w:rFonts w:hint="eastAsia" w:ascii="宋体" w:hAnsi="宋体" w:cs="宋体"/>
                <w:b/>
                <w:color w:val="auto"/>
                <w:szCs w:val="21"/>
              </w:rPr>
            </w:pPr>
            <w:r>
              <w:rPr>
                <w:rFonts w:hint="eastAsia" w:ascii="宋体" w:hAnsi="宋体" w:cs="宋体"/>
                <w:b/>
                <w:color w:val="auto"/>
                <w:szCs w:val="21"/>
              </w:rPr>
              <w:t>分值</w:t>
            </w:r>
          </w:p>
        </w:tc>
      </w:tr>
      <w:tr w14:paraId="51CD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357" w:type="pct"/>
            <w:vAlign w:val="center"/>
          </w:tcPr>
          <w:p w14:paraId="47439429">
            <w:pPr>
              <w:jc w:val="center"/>
              <w:rPr>
                <w:rFonts w:hint="eastAsia" w:ascii="宋体" w:hAnsi="宋体" w:cs="宋体"/>
                <w:color w:val="auto"/>
                <w:sz w:val="24"/>
              </w:rPr>
            </w:pPr>
            <w:r>
              <w:rPr>
                <w:rFonts w:hint="eastAsia" w:ascii="宋体" w:hAnsi="宋体" w:cs="宋体"/>
                <w:color w:val="auto"/>
                <w:sz w:val="24"/>
              </w:rPr>
              <w:t>1</w:t>
            </w:r>
          </w:p>
        </w:tc>
        <w:tc>
          <w:tcPr>
            <w:tcW w:w="578" w:type="pct"/>
            <w:vAlign w:val="center"/>
          </w:tcPr>
          <w:p w14:paraId="0697B40D">
            <w:pPr>
              <w:jc w:val="center"/>
              <w:rPr>
                <w:rFonts w:hint="eastAsia" w:ascii="宋体" w:hAnsi="宋体" w:cs="宋体"/>
                <w:color w:val="auto"/>
                <w:sz w:val="24"/>
              </w:rPr>
            </w:pPr>
            <w:r>
              <w:rPr>
                <w:rFonts w:hint="eastAsia" w:ascii="宋体" w:hAnsi="宋体" w:cs="宋体"/>
                <w:color w:val="auto"/>
                <w:sz w:val="24"/>
              </w:rPr>
              <w:t>未来业务资源储备情况</w:t>
            </w:r>
          </w:p>
        </w:tc>
        <w:tc>
          <w:tcPr>
            <w:tcW w:w="3710" w:type="pct"/>
            <w:vAlign w:val="center"/>
          </w:tcPr>
          <w:p w14:paraId="04E31152">
            <w:pPr>
              <w:rPr>
                <w:rFonts w:hint="eastAsia" w:ascii="宋体" w:hAnsi="宋体" w:cs="宋体"/>
                <w:color w:val="auto"/>
                <w:sz w:val="24"/>
              </w:rPr>
            </w:pPr>
            <w:r>
              <w:rPr>
                <w:rFonts w:hint="eastAsia" w:ascii="宋体" w:hAnsi="宋体" w:cs="宋体"/>
                <w:color w:val="auto"/>
                <w:sz w:val="24"/>
              </w:rPr>
              <w:t>提供已签订的计划在2026年及之后执行的无纸化考试业务合作合同（或框架协议）关键页。每提供1个有效合同得1分（其中企业或行业协会委托考试业务合同最高得4分，政府机关委托合同最高得8分），本项满分12分。</w:t>
            </w:r>
          </w:p>
        </w:tc>
        <w:tc>
          <w:tcPr>
            <w:tcW w:w="353" w:type="pct"/>
            <w:vAlign w:val="center"/>
          </w:tcPr>
          <w:p w14:paraId="161C2BEB">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12</w:t>
            </w:r>
          </w:p>
        </w:tc>
      </w:tr>
      <w:tr w14:paraId="52E1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357" w:type="pct"/>
            <w:vAlign w:val="center"/>
          </w:tcPr>
          <w:p w14:paraId="53EF09DC">
            <w:pPr>
              <w:jc w:val="center"/>
              <w:rPr>
                <w:rFonts w:hint="eastAsia" w:ascii="宋体" w:hAnsi="宋体" w:cs="宋体"/>
                <w:color w:val="auto"/>
                <w:sz w:val="24"/>
              </w:rPr>
            </w:pPr>
            <w:r>
              <w:rPr>
                <w:rFonts w:hint="eastAsia" w:ascii="宋体" w:hAnsi="宋体" w:cs="宋体"/>
                <w:color w:val="auto"/>
                <w:sz w:val="24"/>
              </w:rPr>
              <w:t>2</w:t>
            </w:r>
          </w:p>
        </w:tc>
        <w:tc>
          <w:tcPr>
            <w:tcW w:w="578" w:type="pct"/>
            <w:vAlign w:val="center"/>
          </w:tcPr>
          <w:p w14:paraId="145A1364">
            <w:pPr>
              <w:jc w:val="center"/>
              <w:rPr>
                <w:rFonts w:hint="eastAsia" w:ascii="宋体" w:hAnsi="宋体" w:cs="宋体"/>
                <w:color w:val="auto"/>
                <w:sz w:val="24"/>
              </w:rPr>
            </w:pPr>
            <w:r>
              <w:rPr>
                <w:rFonts w:hint="eastAsia" w:ascii="宋体" w:hAnsi="宋体" w:cs="宋体"/>
                <w:color w:val="auto"/>
                <w:sz w:val="24"/>
              </w:rPr>
              <w:t>合作运营计划</w:t>
            </w:r>
          </w:p>
        </w:tc>
        <w:tc>
          <w:tcPr>
            <w:tcW w:w="3710" w:type="pct"/>
            <w:vAlign w:val="center"/>
          </w:tcPr>
          <w:p w14:paraId="5EA6AE54">
            <w:pPr>
              <w:pStyle w:val="31"/>
              <w:widowControl/>
              <w:rPr>
                <w:rFonts w:hint="eastAsia" w:ascii="宋体" w:hAnsi="宋体" w:cs="宋体"/>
                <w:color w:val="auto"/>
                <w:szCs w:val="24"/>
              </w:rPr>
            </w:pPr>
            <w:r>
              <w:rPr>
                <w:rFonts w:hint="eastAsia" w:ascii="宋体" w:hAnsi="宋体" w:cs="宋体"/>
                <w:color w:val="auto"/>
                <w:szCs w:val="24"/>
              </w:rPr>
              <w:t>根据对佛山校区场地、设备的了解，对校内大学生创业和勤工俭学需求，提交详细的《合作运营计划书》，内容包括但不限于：</w:t>
            </w:r>
          </w:p>
          <w:p w14:paraId="3B7AC5E6">
            <w:pPr>
              <w:pStyle w:val="31"/>
              <w:widowControl/>
              <w:ind w:firstLine="361"/>
              <w:rPr>
                <w:rFonts w:hint="eastAsia" w:ascii="宋体" w:hAnsi="宋体" w:cs="宋体"/>
                <w:color w:val="auto"/>
                <w:szCs w:val="24"/>
              </w:rPr>
            </w:pPr>
            <w:r>
              <w:rPr>
                <w:rFonts w:hint="eastAsia" w:ascii="宋体" w:hAnsi="宋体" w:cs="宋体"/>
                <w:b/>
                <w:bCs/>
                <w:color w:val="auto"/>
                <w:kern w:val="0"/>
                <w:szCs w:val="24"/>
                <w:lang w:bidi="ar"/>
              </w:rPr>
              <w:t>1.</w:t>
            </w:r>
            <w:r>
              <w:rPr>
                <w:rFonts w:hint="eastAsia" w:ascii="宋体" w:hAnsi="宋体" w:cs="宋体"/>
                <w:b/>
                <w:bCs/>
                <w:color w:val="auto"/>
                <w:szCs w:val="24"/>
              </w:rPr>
              <w:t>日常运维与考试期间的服务流程</w:t>
            </w:r>
            <w:r>
              <w:rPr>
                <w:rFonts w:hint="eastAsia" w:ascii="宋体" w:hAnsi="宋体" w:cs="宋体"/>
                <w:b/>
                <w:bCs/>
                <w:color w:val="auto"/>
                <w:kern w:val="0"/>
                <w:szCs w:val="24"/>
                <w:lang w:bidi="ar"/>
              </w:rPr>
              <w:t>：</w:t>
            </w:r>
            <w:r>
              <w:rPr>
                <w:rFonts w:hint="eastAsia" w:ascii="宋体" w:hAnsi="宋体" w:cs="宋体"/>
                <w:color w:val="auto"/>
                <w:szCs w:val="24"/>
              </w:rPr>
              <w:t>优（3分）：流程设计科学、环节清晰、关键节点明确，完整覆盖考前、考中、考后全周期，岗位职责分明，与本校实际情况高度契合；良（2分）：流程基本完整，但部分环节（如考后设备恢复、数据归档）描述不够细致，或与项目需求的契合度有优化空间；一般（1分）：流程设计存在明显缺失或过于简单，无法体现系统性的运营管理能力。以上均不符合不得分）；</w:t>
            </w:r>
          </w:p>
          <w:p w14:paraId="7006EC48">
            <w:pPr>
              <w:pStyle w:val="31"/>
              <w:widowControl/>
              <w:ind w:firstLine="361"/>
              <w:rPr>
                <w:rFonts w:hint="eastAsia" w:ascii="宋体" w:hAnsi="宋体" w:cs="宋体"/>
                <w:color w:val="auto"/>
                <w:szCs w:val="24"/>
              </w:rPr>
            </w:pPr>
            <w:r>
              <w:rPr>
                <w:rFonts w:hint="eastAsia" w:ascii="宋体" w:hAnsi="宋体" w:cs="宋体"/>
                <w:b/>
                <w:bCs/>
                <w:color w:val="auto"/>
                <w:kern w:val="0"/>
                <w:szCs w:val="24"/>
                <w:lang w:bidi="ar"/>
              </w:rPr>
              <w:t>2.</w:t>
            </w:r>
            <w:r>
              <w:rPr>
                <w:rFonts w:hint="eastAsia" w:ascii="宋体" w:hAnsi="宋体" w:cs="宋体"/>
                <w:b/>
                <w:bCs/>
                <w:color w:val="auto"/>
                <w:szCs w:val="24"/>
              </w:rPr>
              <w:t>应急预案与风险管控措施</w:t>
            </w:r>
            <w:r>
              <w:rPr>
                <w:rFonts w:hint="eastAsia" w:ascii="宋体" w:hAnsi="宋体" w:cs="宋体"/>
                <w:b/>
                <w:bCs/>
                <w:color w:val="auto"/>
                <w:kern w:val="0"/>
                <w:szCs w:val="24"/>
                <w:lang w:bidi="ar"/>
              </w:rPr>
              <w:t>：</w:t>
            </w:r>
            <w:r>
              <w:rPr>
                <w:rFonts w:hint="eastAsia" w:ascii="宋体" w:hAnsi="宋体" w:cs="宋体"/>
                <w:color w:val="auto"/>
                <w:szCs w:val="24"/>
              </w:rPr>
              <w:t>优（3分）：预案全面，至少涵盖硬件故障、网络中断、电力中断、考试数据异常、考生突发疾病、作弊等突发事件；响应机制明确（如5分钟内响应），处理步骤清晰、可行，包含备用方案和报告流程；良（2分）：预案涵盖了主要风险，但类型不够全面或部分场景的处置措施不够具体，响应机制和备用方案描述较为笼统；一般（1分）：预案内容空洞，仅列出风险类型而无具体、可行的应对措施，或与无纸化考试场景严重脱节。以上均不符合不得分）；</w:t>
            </w:r>
          </w:p>
          <w:p w14:paraId="54A37D4B">
            <w:pPr>
              <w:pStyle w:val="31"/>
              <w:widowControl/>
              <w:ind w:firstLine="361"/>
              <w:rPr>
                <w:rFonts w:hint="eastAsia" w:ascii="宋体" w:hAnsi="宋体" w:cs="宋体"/>
                <w:color w:val="auto"/>
                <w:szCs w:val="24"/>
              </w:rPr>
            </w:pPr>
            <w:r>
              <w:rPr>
                <w:rFonts w:hint="eastAsia" w:ascii="宋体" w:hAnsi="宋体" w:cs="宋体"/>
                <w:b/>
                <w:bCs/>
                <w:color w:val="auto"/>
                <w:kern w:val="0"/>
                <w:szCs w:val="24"/>
                <w:lang w:bidi="ar"/>
              </w:rPr>
              <w:t>3.与学校的沟通协调机制：</w:t>
            </w:r>
            <w:r>
              <w:rPr>
                <w:rFonts w:hint="eastAsia" w:ascii="宋体" w:hAnsi="宋体" w:cs="宋体"/>
                <w:color w:val="auto"/>
                <w:szCs w:val="24"/>
              </w:rPr>
              <w:t>优（3分）：机制健全，明确指定双方对接人、例行沟通周期（如周报）、紧急事项联络渠道；包含问题上报、协调决策、结果反馈的闭环流程，体现主动服务和尊重的合作态度；良（2分）：设立了沟通机制，但角色职责或沟通频率不够明确；流程的完整性和闭环性有所欠缺；一般（1分）：沟通机制描述模糊，缺乏具体的责任人和可操作的流程，难以保障有效协作。以上均不符合不得分）；</w:t>
            </w:r>
          </w:p>
          <w:p w14:paraId="1F0A78E5">
            <w:pPr>
              <w:pStyle w:val="31"/>
              <w:widowControl/>
              <w:ind w:firstLine="361"/>
              <w:rPr>
                <w:rFonts w:hint="eastAsia" w:ascii="宋体" w:hAnsi="宋体" w:cs="宋体"/>
                <w:color w:val="auto"/>
                <w:szCs w:val="24"/>
              </w:rPr>
            </w:pPr>
            <w:r>
              <w:rPr>
                <w:rFonts w:hint="eastAsia" w:ascii="宋体" w:hAnsi="宋体" w:cs="宋体"/>
                <w:b/>
                <w:bCs/>
                <w:color w:val="auto"/>
                <w:kern w:val="0"/>
                <w:szCs w:val="24"/>
                <w:lang w:bidi="ar"/>
              </w:rPr>
              <w:t>4.校内勤工俭学岗位安排及为校方带来住宿、就餐需求方案：</w:t>
            </w:r>
            <w:r>
              <w:rPr>
                <w:rFonts w:hint="eastAsia" w:ascii="宋体" w:hAnsi="宋体" w:cs="宋体"/>
                <w:color w:val="auto"/>
                <w:szCs w:val="24"/>
              </w:rPr>
              <w:t>优（3分）：方案具体，明确岗位类型（如技术支持、考务助理）、需求数量、职责描述、培训计划、薪酬标准及支付保障、设计符合学生特点，能有效支持学生成长；良（2分）：提出了岗位设想，但职责、培训或管理措施不够具体，操作性不强；一般（1分）：仅提及提供岗位，缺乏实质性内容和具体安排。以上均不符合不得分）。</w:t>
            </w:r>
          </w:p>
          <w:p w14:paraId="6FCCAA14">
            <w:pPr>
              <w:pStyle w:val="31"/>
              <w:widowControl/>
              <w:ind w:firstLine="361"/>
              <w:rPr>
                <w:rFonts w:hint="eastAsia" w:ascii="宋体" w:hAnsi="宋体" w:cs="宋体"/>
                <w:color w:val="auto"/>
                <w:szCs w:val="24"/>
              </w:rPr>
            </w:pPr>
            <w:r>
              <w:rPr>
                <w:rFonts w:hint="eastAsia" w:ascii="宋体" w:hAnsi="宋体" w:cs="宋体"/>
                <w:b/>
                <w:bCs/>
                <w:color w:val="auto"/>
                <w:szCs w:val="24"/>
              </w:rPr>
              <w:t>5.项目成功实施案例的社会影响与行业示范价值：</w:t>
            </w:r>
            <w:r>
              <w:rPr>
                <w:rFonts w:hint="eastAsia" w:ascii="宋体" w:hAnsi="宋体" w:cs="宋体"/>
                <w:color w:val="auto"/>
                <w:szCs w:val="24"/>
              </w:rPr>
              <w:t>优（6分）：提供过往合作高校案例，证明因成功组织实施大型无纸化考试项目，吸引了省部级及以上党政机关领导进行专题调研、现场考察或召开现场会，并获得官方媒体或政府或合作院校网站报道（须提供领导职务、调研时间、官方报道截图、对应考试合同证明等证明材料）。良（3分）：提供案例证明项目获得了地市级或厅局级领导调研，或省级以上行业主管部门的正式表彰、或作为典型经验在省级以上行业会议推广（须提供证明材料）。一般（0分）：未能提供相关证明材料，或所提供材料无法证明其产生了显著的社会与行业影响力。</w:t>
            </w:r>
          </w:p>
          <w:p w14:paraId="19A5A6A5">
            <w:pPr>
              <w:pStyle w:val="31"/>
              <w:widowControl/>
              <w:rPr>
                <w:rFonts w:hint="eastAsia" w:ascii="宋体" w:hAnsi="宋体" w:cs="宋体"/>
                <w:color w:val="auto"/>
                <w:szCs w:val="24"/>
              </w:rPr>
            </w:pPr>
            <w:r>
              <w:rPr>
                <w:rFonts w:hint="eastAsia" w:ascii="宋体" w:hAnsi="宋体" w:cs="宋体"/>
                <w:color w:val="auto"/>
                <w:szCs w:val="24"/>
              </w:rPr>
              <w:t>本项满分18分。</w:t>
            </w:r>
          </w:p>
        </w:tc>
        <w:tc>
          <w:tcPr>
            <w:tcW w:w="353" w:type="pct"/>
            <w:vAlign w:val="center"/>
          </w:tcPr>
          <w:p w14:paraId="02F6D8A5">
            <w:pPr>
              <w:autoSpaceDE w:val="0"/>
              <w:autoSpaceDN w:val="0"/>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18</w:t>
            </w:r>
          </w:p>
        </w:tc>
      </w:tr>
      <w:tr w14:paraId="1885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646" w:type="pct"/>
            <w:gridSpan w:val="3"/>
            <w:vAlign w:val="center"/>
          </w:tcPr>
          <w:p w14:paraId="3D06043F">
            <w:pPr>
              <w:spacing w:line="300" w:lineRule="auto"/>
              <w:jc w:val="center"/>
              <w:rPr>
                <w:rFonts w:hint="eastAsia" w:ascii="宋体" w:hAnsi="宋体" w:cs="宋体"/>
                <w:color w:val="auto"/>
                <w:sz w:val="24"/>
                <w:lang w:val="zh-CN"/>
              </w:rPr>
            </w:pPr>
            <w:r>
              <w:rPr>
                <w:rFonts w:hint="eastAsia" w:ascii="宋体" w:hAnsi="宋体" w:cs="宋体"/>
                <w:color w:val="auto"/>
                <w:sz w:val="24"/>
                <w:lang w:val="zh-CN"/>
              </w:rPr>
              <w:t>合计</w:t>
            </w:r>
          </w:p>
        </w:tc>
        <w:tc>
          <w:tcPr>
            <w:tcW w:w="353" w:type="pct"/>
            <w:vAlign w:val="center"/>
          </w:tcPr>
          <w:p w14:paraId="2ADDC2C6">
            <w:pPr>
              <w:spacing w:line="300" w:lineRule="auto"/>
              <w:jc w:val="center"/>
              <w:rPr>
                <w:rFonts w:hint="eastAsia" w:ascii="宋体" w:hAnsi="宋体" w:cs="宋体"/>
                <w:color w:val="auto"/>
                <w:sz w:val="24"/>
              </w:rPr>
            </w:pPr>
            <w:r>
              <w:rPr>
                <w:rFonts w:hint="eastAsia" w:ascii="宋体" w:hAnsi="宋体" w:cs="宋体"/>
                <w:color w:val="auto"/>
                <w:sz w:val="24"/>
              </w:rPr>
              <w:t>30</w:t>
            </w:r>
          </w:p>
        </w:tc>
      </w:tr>
    </w:tbl>
    <w:p w14:paraId="655EF502">
      <w:pPr>
        <w:widowControl/>
        <w:adjustRightInd w:val="0"/>
        <w:snapToGrid w:val="0"/>
        <w:jc w:val="left"/>
        <w:rPr>
          <w:rFonts w:hint="eastAsia" w:ascii="宋体" w:hAnsi="宋体" w:cs="宋体"/>
          <w:color w:val="auto"/>
          <w:sz w:val="24"/>
        </w:rPr>
      </w:pPr>
    </w:p>
    <w:p w14:paraId="06EA3030">
      <w:pPr>
        <w:widowControl/>
        <w:adjustRightInd w:val="0"/>
        <w:snapToGrid w:val="0"/>
        <w:ind w:firstLine="422"/>
        <w:jc w:val="left"/>
        <w:rPr>
          <w:rFonts w:hint="eastAsia" w:ascii="宋体" w:hAnsi="宋体" w:cs="宋体"/>
          <w:color w:val="auto"/>
          <w:sz w:val="24"/>
        </w:rPr>
      </w:pPr>
      <w:r>
        <w:rPr>
          <w:rFonts w:hint="eastAsia" w:ascii="宋体" w:hAnsi="宋体" w:cs="宋体"/>
          <w:b/>
          <w:color w:val="auto"/>
          <w:sz w:val="28"/>
          <w:szCs w:val="28"/>
        </w:rPr>
        <w:br w:type="page"/>
      </w:r>
    </w:p>
    <w:p w14:paraId="61474879">
      <w:pPr>
        <w:pStyle w:val="2"/>
        <w:spacing w:before="0" w:after="0" w:line="240" w:lineRule="auto"/>
        <w:ind w:firstLine="663"/>
        <w:jc w:val="center"/>
        <w:rPr>
          <w:rFonts w:hint="eastAsia" w:ascii="宋体" w:hAnsi="宋体" w:cs="宋体"/>
          <w:b/>
          <w:bCs w:val="0"/>
          <w:color w:val="auto"/>
        </w:rPr>
      </w:pPr>
      <w:bookmarkStart w:id="21" w:name="_Toc298242764"/>
      <w:bookmarkStart w:id="22" w:name="_Toc20964"/>
      <w:r>
        <w:rPr>
          <w:rFonts w:hint="eastAsia" w:ascii="宋体" w:hAnsi="宋体" w:cs="宋体"/>
          <w:b/>
          <w:bCs w:val="0"/>
          <w:color w:val="auto"/>
        </w:rPr>
        <w:t>第五部分  响应文件格式</w:t>
      </w:r>
      <w:bookmarkEnd w:id="21"/>
      <w:bookmarkEnd w:id="22"/>
    </w:p>
    <w:p w14:paraId="06B43C27">
      <w:pPr>
        <w:spacing w:line="360" w:lineRule="auto"/>
        <w:rPr>
          <w:rFonts w:hint="eastAsia" w:ascii="宋体" w:hAnsi="宋体" w:cs="宋体"/>
          <w:bCs/>
          <w:color w:val="auto"/>
          <w:szCs w:val="21"/>
        </w:rPr>
      </w:pPr>
    </w:p>
    <w:p w14:paraId="4B7450C0">
      <w:pPr>
        <w:spacing w:line="360" w:lineRule="auto"/>
        <w:ind w:left="424" w:hanging="424" w:hangingChars="202"/>
        <w:rPr>
          <w:rFonts w:hint="eastAsia" w:ascii="宋体" w:hAnsi="宋体" w:cs="宋体"/>
          <w:bCs/>
          <w:color w:val="auto"/>
          <w:szCs w:val="21"/>
        </w:rPr>
      </w:pPr>
      <w:r>
        <w:rPr>
          <w:rFonts w:hint="eastAsia" w:ascii="宋体" w:hAnsi="宋体" w:cs="宋体"/>
          <w:bCs/>
          <w:color w:val="auto"/>
          <w:szCs w:val="21"/>
        </w:rPr>
        <w:t>注：</w:t>
      </w:r>
      <w:r>
        <w:rPr>
          <w:rFonts w:hint="eastAsia" w:ascii="宋体" w:hAnsi="宋体" w:cs="宋体"/>
          <w:bCs/>
          <w:color w:val="auto"/>
          <w:szCs w:val="21"/>
          <w:u w:val="single"/>
        </w:rPr>
        <w:t>请响应人按照以下要求的格式、内容、顺序制作响应文件，并请编制目录及页码，否则可能将影响对响应文件的评价。</w:t>
      </w:r>
    </w:p>
    <w:p w14:paraId="484AB283">
      <w:pPr>
        <w:spacing w:line="360" w:lineRule="auto"/>
        <w:rPr>
          <w:rFonts w:hint="eastAsia" w:ascii="宋体" w:hAnsi="宋体" w:cs="宋体"/>
          <w:bCs/>
          <w:color w:val="auto"/>
          <w:szCs w:val="21"/>
        </w:rPr>
      </w:pPr>
    </w:p>
    <w:p w14:paraId="74AF207B">
      <w:pPr>
        <w:spacing w:line="360" w:lineRule="auto"/>
        <w:rPr>
          <w:rFonts w:hint="eastAsia" w:ascii="宋体" w:hAnsi="宋体" w:cs="宋体"/>
          <w:bCs/>
          <w:color w:val="auto"/>
          <w:szCs w:val="21"/>
        </w:rPr>
      </w:pPr>
    </w:p>
    <w:p w14:paraId="7D7E072A">
      <w:pPr>
        <w:pStyle w:val="18"/>
        <w:tabs>
          <w:tab w:val="left" w:pos="1260"/>
        </w:tabs>
        <w:spacing w:line="360" w:lineRule="auto"/>
        <w:ind w:firstLine="891"/>
        <w:jc w:val="center"/>
        <w:rPr>
          <w:rFonts w:hint="eastAsia" w:hAnsi="宋体" w:cs="宋体"/>
          <w:bCs/>
          <w:color w:val="auto"/>
          <w:spacing w:val="100"/>
          <w:w w:val="110"/>
          <w:sz w:val="36"/>
          <w:szCs w:val="36"/>
        </w:rPr>
      </w:pPr>
    </w:p>
    <w:p w14:paraId="66E5D975">
      <w:pPr>
        <w:pStyle w:val="18"/>
        <w:spacing w:line="360" w:lineRule="auto"/>
        <w:ind w:firstLine="300"/>
        <w:jc w:val="center"/>
        <w:rPr>
          <w:rFonts w:hint="eastAsia" w:hAnsi="宋体" w:cs="宋体"/>
          <w:bCs/>
          <w:color w:val="auto"/>
        </w:rPr>
      </w:pPr>
    </w:p>
    <w:p w14:paraId="1AD43972">
      <w:pPr>
        <w:pStyle w:val="18"/>
        <w:tabs>
          <w:tab w:val="left" w:pos="0"/>
        </w:tabs>
        <w:spacing w:line="360" w:lineRule="auto"/>
        <w:ind w:firstLine="1088"/>
        <w:jc w:val="center"/>
        <w:rPr>
          <w:rFonts w:hint="eastAsia" w:hAnsi="宋体" w:cs="宋体"/>
          <w:bCs/>
          <w:color w:val="auto"/>
          <w:spacing w:val="100"/>
          <w:w w:val="110"/>
          <w:sz w:val="48"/>
          <w:szCs w:val="48"/>
        </w:rPr>
      </w:pPr>
      <w:r>
        <w:rPr>
          <w:rFonts w:hint="eastAsia" w:hAnsi="宋体" w:cs="宋体"/>
          <w:bCs/>
          <w:color w:val="auto"/>
          <w:spacing w:val="100"/>
          <w:w w:val="110"/>
          <w:sz w:val="48"/>
          <w:szCs w:val="48"/>
        </w:rPr>
        <w:t>响应文件</w:t>
      </w:r>
    </w:p>
    <w:p w14:paraId="5AAC7905">
      <w:pPr>
        <w:pStyle w:val="18"/>
        <w:spacing w:line="360" w:lineRule="auto"/>
        <w:ind w:firstLine="420"/>
        <w:jc w:val="center"/>
        <w:rPr>
          <w:rFonts w:hint="eastAsia" w:hAnsi="宋体" w:cs="宋体"/>
          <w:bCs/>
          <w:color w:val="auto"/>
          <w:sz w:val="28"/>
          <w:szCs w:val="28"/>
        </w:rPr>
      </w:pPr>
      <w:r>
        <w:rPr>
          <w:rFonts w:hint="eastAsia" w:hAnsi="宋体" w:cs="宋体"/>
          <w:bCs/>
          <w:color w:val="auto"/>
          <w:sz w:val="28"/>
          <w:szCs w:val="28"/>
        </w:rPr>
        <w:t>（正本/副本）</w:t>
      </w:r>
    </w:p>
    <w:p w14:paraId="25AB8DE8">
      <w:pPr>
        <w:pStyle w:val="18"/>
        <w:spacing w:line="360" w:lineRule="auto"/>
        <w:ind w:firstLine="300"/>
        <w:jc w:val="center"/>
        <w:rPr>
          <w:rFonts w:hint="eastAsia" w:hAnsi="宋体" w:cs="宋体"/>
          <w:bCs/>
          <w:color w:val="auto"/>
        </w:rPr>
      </w:pPr>
    </w:p>
    <w:p w14:paraId="416FD5FF">
      <w:pPr>
        <w:pStyle w:val="18"/>
        <w:spacing w:line="360" w:lineRule="auto"/>
        <w:ind w:firstLine="300"/>
        <w:jc w:val="center"/>
        <w:rPr>
          <w:rFonts w:hint="eastAsia" w:hAnsi="宋体" w:cs="宋体"/>
          <w:bCs/>
          <w:color w:val="auto"/>
        </w:rPr>
      </w:pPr>
    </w:p>
    <w:p w14:paraId="7A7173DF">
      <w:pPr>
        <w:pStyle w:val="14"/>
        <w:spacing w:line="360" w:lineRule="auto"/>
        <w:ind w:firstLine="420"/>
        <w:rPr>
          <w:rFonts w:hint="eastAsia" w:cs="宋体"/>
          <w:bCs/>
          <w:color w:val="auto"/>
          <w:sz w:val="28"/>
          <w:szCs w:val="28"/>
          <w:u w:val="single"/>
        </w:rPr>
      </w:pPr>
      <w:r>
        <w:rPr>
          <w:rFonts w:hint="eastAsia" w:cs="宋体"/>
          <w:bCs/>
          <w:color w:val="auto"/>
          <w:sz w:val="28"/>
          <w:szCs w:val="28"/>
        </w:rPr>
        <w:t>项目名称：</w:t>
      </w:r>
      <w:r>
        <w:rPr>
          <w:rFonts w:hint="eastAsia" w:cs="宋体"/>
          <w:bCs/>
          <w:color w:val="auto"/>
          <w:sz w:val="28"/>
          <w:szCs w:val="28"/>
          <w:u w:val="thick"/>
        </w:rPr>
        <w:t>广东财经大学佛山校区2026-2029年无纸化考试合作方遴选项目</w:t>
      </w:r>
    </w:p>
    <w:p w14:paraId="6D7722DA">
      <w:pPr>
        <w:pStyle w:val="18"/>
        <w:spacing w:line="360" w:lineRule="auto"/>
        <w:ind w:firstLine="600" w:firstLineChars="300"/>
        <w:rPr>
          <w:rFonts w:hint="eastAsia" w:hAnsi="宋体" w:cs="宋体"/>
          <w:bCs/>
          <w:color w:val="auto"/>
        </w:rPr>
      </w:pPr>
    </w:p>
    <w:p w14:paraId="0E80F451">
      <w:pPr>
        <w:pStyle w:val="18"/>
        <w:spacing w:line="360" w:lineRule="auto"/>
        <w:ind w:firstLine="600" w:firstLineChars="300"/>
        <w:rPr>
          <w:rFonts w:hint="eastAsia" w:hAnsi="宋体" w:cs="宋体"/>
          <w:bCs/>
          <w:color w:val="auto"/>
        </w:rPr>
      </w:pPr>
    </w:p>
    <w:p w14:paraId="0429894B">
      <w:pPr>
        <w:pStyle w:val="18"/>
        <w:spacing w:line="360" w:lineRule="auto"/>
        <w:ind w:firstLine="600" w:firstLineChars="300"/>
        <w:rPr>
          <w:rFonts w:hint="eastAsia" w:hAnsi="宋体" w:cs="宋体"/>
          <w:bCs/>
          <w:color w:val="auto"/>
        </w:rPr>
      </w:pPr>
    </w:p>
    <w:p w14:paraId="4884A8C2">
      <w:pPr>
        <w:pStyle w:val="18"/>
        <w:spacing w:line="360" w:lineRule="auto"/>
        <w:ind w:firstLine="600" w:firstLineChars="300"/>
        <w:rPr>
          <w:rFonts w:hint="eastAsia" w:hAnsi="宋体" w:cs="宋体"/>
          <w:bCs/>
          <w:color w:val="auto"/>
        </w:rPr>
      </w:pPr>
    </w:p>
    <w:p w14:paraId="244B0241">
      <w:pPr>
        <w:pStyle w:val="18"/>
        <w:spacing w:line="360" w:lineRule="auto"/>
        <w:ind w:firstLine="600" w:firstLineChars="300"/>
        <w:rPr>
          <w:rFonts w:hint="eastAsia" w:hAnsi="宋体" w:cs="宋体"/>
          <w:bCs/>
          <w:color w:val="auto"/>
        </w:rPr>
      </w:pPr>
    </w:p>
    <w:p w14:paraId="6CA2410A">
      <w:pPr>
        <w:pStyle w:val="14"/>
        <w:spacing w:line="360" w:lineRule="auto"/>
        <w:ind w:firstLine="963" w:firstLineChars="344"/>
        <w:rPr>
          <w:rFonts w:hint="eastAsia" w:cs="宋体"/>
          <w:bCs/>
          <w:color w:val="auto"/>
          <w:sz w:val="28"/>
          <w:szCs w:val="28"/>
          <w:u w:val="single"/>
        </w:rPr>
      </w:pPr>
      <w:r>
        <w:rPr>
          <w:rFonts w:hint="eastAsia" w:cs="宋体"/>
          <w:bCs/>
          <w:color w:val="auto"/>
          <w:sz w:val="28"/>
          <w:szCs w:val="28"/>
        </w:rPr>
        <w:t>响应人名称：</w:t>
      </w:r>
    </w:p>
    <w:p w14:paraId="27A61D23">
      <w:pPr>
        <w:pStyle w:val="14"/>
        <w:spacing w:line="360" w:lineRule="auto"/>
        <w:ind w:firstLine="963" w:firstLineChars="344"/>
        <w:rPr>
          <w:rFonts w:hint="eastAsia" w:cs="宋体"/>
          <w:bCs/>
          <w:color w:val="auto"/>
          <w:sz w:val="28"/>
          <w:szCs w:val="28"/>
        </w:rPr>
      </w:pPr>
      <w:r>
        <w:rPr>
          <w:rFonts w:hint="eastAsia" w:cs="宋体"/>
          <w:bCs/>
          <w:color w:val="auto"/>
          <w:sz w:val="28"/>
          <w:szCs w:val="28"/>
        </w:rPr>
        <w:t>日      期：   年   月   日</w:t>
      </w:r>
    </w:p>
    <w:p w14:paraId="2AB88EF9">
      <w:pPr>
        <w:pStyle w:val="2"/>
        <w:keepLines w:val="0"/>
        <w:tabs>
          <w:tab w:val="left" w:pos="851"/>
        </w:tabs>
        <w:spacing w:before="0" w:after="0" w:line="360" w:lineRule="auto"/>
        <w:ind w:left="851" w:firstLine="316"/>
        <w:rPr>
          <w:rFonts w:hint="eastAsia" w:ascii="宋体" w:hAnsi="宋体" w:cs="宋体"/>
          <w:b/>
          <w:bCs w:val="0"/>
          <w:color w:val="auto"/>
          <w:sz w:val="21"/>
          <w:szCs w:val="21"/>
        </w:rPr>
      </w:pPr>
      <w:bookmarkStart w:id="23" w:name="_Toc7932"/>
    </w:p>
    <w:p w14:paraId="0551B656">
      <w:pPr>
        <w:pStyle w:val="2"/>
        <w:keepLines w:val="0"/>
        <w:tabs>
          <w:tab w:val="left" w:pos="851"/>
        </w:tabs>
        <w:spacing w:before="0" w:after="0" w:line="360" w:lineRule="auto"/>
        <w:ind w:left="851" w:firstLine="316"/>
        <w:rPr>
          <w:rFonts w:hint="eastAsia" w:ascii="宋体" w:hAnsi="宋体" w:cs="宋体"/>
          <w:b/>
          <w:bCs w:val="0"/>
          <w:color w:val="auto"/>
          <w:sz w:val="21"/>
          <w:szCs w:val="21"/>
        </w:rPr>
      </w:pPr>
    </w:p>
    <w:p w14:paraId="2ACCA67C">
      <w:pPr>
        <w:rPr>
          <w:color w:val="auto"/>
        </w:rPr>
      </w:pPr>
    </w:p>
    <w:p w14:paraId="081BA117">
      <w:pPr>
        <w:rPr>
          <w:color w:val="auto"/>
        </w:rPr>
      </w:pPr>
    </w:p>
    <w:p w14:paraId="26FFB21E">
      <w:pPr>
        <w:rPr>
          <w:color w:val="auto"/>
        </w:rPr>
      </w:pPr>
    </w:p>
    <w:p w14:paraId="3A60FCAB">
      <w:pPr>
        <w:rPr>
          <w:color w:val="auto"/>
        </w:rPr>
      </w:pPr>
    </w:p>
    <w:p w14:paraId="35CA08CF">
      <w:pPr>
        <w:pStyle w:val="2"/>
        <w:keepLines w:val="0"/>
        <w:spacing w:before="0" w:after="0" w:line="360" w:lineRule="auto"/>
        <w:ind w:firstLine="316"/>
        <w:rPr>
          <w:rFonts w:hint="eastAsia" w:ascii="宋体" w:hAnsi="宋体" w:cs="宋体"/>
          <w:b/>
          <w:bCs w:val="0"/>
          <w:color w:val="auto"/>
          <w:sz w:val="21"/>
          <w:szCs w:val="21"/>
        </w:rPr>
      </w:pPr>
      <w:r>
        <w:rPr>
          <w:rFonts w:hint="eastAsia" w:ascii="宋体" w:hAnsi="宋体" w:cs="宋体"/>
          <w:b/>
          <w:bCs w:val="0"/>
          <w:color w:val="auto"/>
          <w:sz w:val="21"/>
          <w:szCs w:val="21"/>
        </w:rPr>
        <w:t>1.</w:t>
      </w:r>
      <w:bookmarkStart w:id="24" w:name="_Toc13271"/>
      <w:bookmarkStart w:id="25" w:name="_Toc21374"/>
      <w:r>
        <w:rPr>
          <w:rFonts w:hint="eastAsia" w:ascii="宋体" w:hAnsi="宋体" w:cs="宋体"/>
          <w:b/>
          <w:bCs w:val="0"/>
          <w:color w:val="auto"/>
          <w:sz w:val="21"/>
          <w:szCs w:val="21"/>
        </w:rPr>
        <w:t>自查表</w:t>
      </w:r>
      <w:bookmarkEnd w:id="23"/>
      <w:bookmarkEnd w:id="24"/>
      <w:bookmarkEnd w:id="25"/>
    </w:p>
    <w:p w14:paraId="22C0BB20">
      <w:pPr>
        <w:pStyle w:val="5"/>
        <w:tabs>
          <w:tab w:val="left" w:pos="851"/>
        </w:tabs>
        <w:spacing w:before="0" w:after="0" w:line="360" w:lineRule="auto"/>
        <w:ind w:firstLine="316"/>
        <w:rPr>
          <w:rFonts w:hint="eastAsia" w:ascii="宋体" w:hAnsi="宋体" w:cs="宋体"/>
          <w:bCs w:val="0"/>
          <w:color w:val="auto"/>
          <w:sz w:val="21"/>
          <w:szCs w:val="21"/>
        </w:rPr>
      </w:pPr>
      <w:r>
        <w:rPr>
          <w:rFonts w:hint="eastAsia" w:ascii="宋体" w:hAnsi="宋体" w:cs="宋体"/>
          <w:bCs w:val="0"/>
          <w:color w:val="auto"/>
          <w:sz w:val="21"/>
          <w:szCs w:val="21"/>
        </w:rPr>
        <w:t>1.1</w:t>
      </w:r>
      <w:r>
        <w:rPr>
          <w:rFonts w:hint="eastAsia" w:ascii="宋体" w:hAnsi="宋体" w:cs="宋体"/>
          <w:bCs w:val="0"/>
          <w:color w:val="auto"/>
          <w:sz w:val="21"/>
          <w:szCs w:val="21"/>
        </w:rPr>
        <w:tab/>
      </w:r>
      <w:r>
        <w:rPr>
          <w:rFonts w:hint="eastAsia" w:ascii="宋体" w:hAnsi="宋体" w:cs="宋体"/>
          <w:bCs w:val="0"/>
          <w:color w:val="auto"/>
          <w:sz w:val="21"/>
          <w:szCs w:val="21"/>
        </w:rPr>
        <w:t>资格性/符合性自查表</w:t>
      </w:r>
    </w:p>
    <w:tbl>
      <w:tblPr>
        <w:tblStyle w:val="34"/>
        <w:tblW w:w="5000"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426"/>
        <w:gridCol w:w="3384"/>
        <w:gridCol w:w="1851"/>
        <w:gridCol w:w="2030"/>
      </w:tblGrid>
      <w:tr w14:paraId="20AD3FA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820" w:type="pct"/>
            <w:tcBorders>
              <w:top w:val="outset" w:color="111111" w:sz="6" w:space="0"/>
              <w:left w:val="outset" w:color="111111" w:sz="6" w:space="0"/>
              <w:bottom w:val="outset" w:color="111111" w:sz="6" w:space="0"/>
              <w:right w:val="outset" w:color="111111" w:sz="6" w:space="0"/>
            </w:tcBorders>
            <w:noWrap/>
            <w:vAlign w:val="center"/>
          </w:tcPr>
          <w:p w14:paraId="56D790DE">
            <w:pPr>
              <w:ind w:firstLine="361"/>
              <w:jc w:val="center"/>
              <w:rPr>
                <w:rFonts w:hint="eastAsia" w:ascii="宋体" w:hAnsi="宋体" w:cs="宋体"/>
                <w:b/>
                <w:color w:val="auto"/>
                <w:szCs w:val="21"/>
              </w:rPr>
            </w:pPr>
            <w:r>
              <w:rPr>
                <w:rStyle w:val="37"/>
                <w:rFonts w:hint="eastAsia" w:ascii="宋体" w:hAnsi="宋体" w:cs="宋体"/>
                <w:bCs w:val="0"/>
                <w:color w:val="auto"/>
                <w:szCs w:val="21"/>
              </w:rPr>
              <w:t>评审内容</w:t>
            </w:r>
          </w:p>
        </w:tc>
        <w:tc>
          <w:tcPr>
            <w:tcW w:w="1947" w:type="pct"/>
            <w:tcBorders>
              <w:top w:val="outset" w:color="111111" w:sz="6" w:space="0"/>
              <w:left w:val="outset" w:color="111111" w:sz="6" w:space="0"/>
              <w:bottom w:val="outset" w:color="111111" w:sz="6" w:space="0"/>
              <w:right w:val="outset" w:color="111111" w:sz="6" w:space="0"/>
            </w:tcBorders>
            <w:noWrap/>
            <w:vAlign w:val="center"/>
          </w:tcPr>
          <w:p w14:paraId="26DD711D">
            <w:pPr>
              <w:ind w:firstLine="361"/>
              <w:jc w:val="center"/>
              <w:rPr>
                <w:rFonts w:hint="eastAsia" w:ascii="宋体" w:hAnsi="宋体" w:cs="宋体"/>
                <w:b/>
                <w:color w:val="auto"/>
                <w:szCs w:val="21"/>
              </w:rPr>
            </w:pPr>
            <w:r>
              <w:rPr>
                <w:rStyle w:val="37"/>
                <w:rFonts w:hint="eastAsia" w:ascii="宋体" w:hAnsi="宋体" w:cs="宋体"/>
                <w:bCs w:val="0"/>
                <w:color w:val="auto"/>
                <w:szCs w:val="21"/>
              </w:rPr>
              <w:t>遴选文件要求</w:t>
            </w:r>
          </w:p>
          <w:p w14:paraId="18491E8F">
            <w:pPr>
              <w:ind w:firstLine="361"/>
              <w:jc w:val="center"/>
              <w:rPr>
                <w:rFonts w:hint="eastAsia" w:ascii="宋体" w:hAnsi="宋体" w:cs="宋体"/>
                <w:b/>
                <w:color w:val="auto"/>
                <w:szCs w:val="21"/>
              </w:rPr>
            </w:pPr>
            <w:r>
              <w:rPr>
                <w:rFonts w:hint="eastAsia" w:ascii="宋体" w:hAnsi="宋体" w:cs="宋体"/>
                <w:b/>
                <w:color w:val="auto"/>
                <w:szCs w:val="21"/>
              </w:rPr>
              <w:t>（详见《资格性/符合性审查表》各项）</w:t>
            </w:r>
          </w:p>
        </w:tc>
        <w:tc>
          <w:tcPr>
            <w:tcW w:w="1065" w:type="pct"/>
            <w:tcBorders>
              <w:top w:val="outset" w:color="111111" w:sz="6" w:space="0"/>
              <w:left w:val="outset" w:color="111111" w:sz="6" w:space="0"/>
              <w:bottom w:val="outset" w:color="111111" w:sz="6" w:space="0"/>
              <w:right w:val="outset" w:color="111111" w:sz="6" w:space="0"/>
            </w:tcBorders>
            <w:noWrap/>
            <w:vAlign w:val="center"/>
          </w:tcPr>
          <w:p w14:paraId="48261031">
            <w:pPr>
              <w:ind w:firstLine="361"/>
              <w:jc w:val="center"/>
              <w:rPr>
                <w:rFonts w:hint="eastAsia" w:ascii="宋体" w:hAnsi="宋体" w:cs="宋体"/>
                <w:b/>
                <w:color w:val="auto"/>
                <w:szCs w:val="21"/>
              </w:rPr>
            </w:pPr>
            <w:r>
              <w:rPr>
                <w:rStyle w:val="37"/>
                <w:rFonts w:hint="eastAsia" w:ascii="宋体" w:hAnsi="宋体" w:cs="宋体"/>
                <w:bCs w:val="0"/>
                <w:color w:val="auto"/>
                <w:szCs w:val="21"/>
              </w:rPr>
              <w:t>自查结论</w:t>
            </w:r>
          </w:p>
        </w:tc>
        <w:tc>
          <w:tcPr>
            <w:tcW w:w="1168" w:type="pct"/>
            <w:tcBorders>
              <w:top w:val="outset" w:color="111111" w:sz="6" w:space="0"/>
              <w:left w:val="outset" w:color="111111" w:sz="6" w:space="0"/>
              <w:bottom w:val="outset" w:color="111111" w:sz="6" w:space="0"/>
              <w:right w:val="outset" w:color="111111" w:sz="6" w:space="0"/>
            </w:tcBorders>
            <w:noWrap/>
            <w:vAlign w:val="center"/>
          </w:tcPr>
          <w:p w14:paraId="77480323">
            <w:pPr>
              <w:ind w:firstLine="361"/>
              <w:jc w:val="center"/>
              <w:rPr>
                <w:rFonts w:hint="eastAsia" w:ascii="宋体" w:hAnsi="宋体" w:cs="宋体"/>
                <w:b/>
                <w:color w:val="auto"/>
                <w:szCs w:val="21"/>
              </w:rPr>
            </w:pPr>
            <w:r>
              <w:rPr>
                <w:rStyle w:val="37"/>
                <w:rFonts w:hint="eastAsia" w:ascii="宋体" w:hAnsi="宋体" w:cs="宋体"/>
                <w:bCs w:val="0"/>
                <w:color w:val="auto"/>
                <w:szCs w:val="21"/>
              </w:rPr>
              <w:t>证明资料</w:t>
            </w:r>
          </w:p>
        </w:tc>
      </w:tr>
      <w:tr w14:paraId="0845231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820" w:type="pct"/>
            <w:vMerge w:val="restart"/>
            <w:tcBorders>
              <w:top w:val="outset" w:color="111111" w:sz="6" w:space="0"/>
              <w:left w:val="outset" w:color="111111" w:sz="6" w:space="0"/>
              <w:right w:val="outset" w:color="111111" w:sz="6" w:space="0"/>
            </w:tcBorders>
            <w:noWrap/>
            <w:vAlign w:val="center"/>
          </w:tcPr>
          <w:p w14:paraId="3170309B">
            <w:pPr>
              <w:pStyle w:val="31"/>
              <w:keepNext/>
              <w:keepLines/>
              <w:spacing w:line="576" w:lineRule="auto"/>
              <w:ind w:firstLine="315"/>
              <w:rPr>
                <w:rFonts w:hint="eastAsia" w:ascii="宋体" w:hAnsi="宋体" w:cs="宋体"/>
                <w:bCs/>
                <w:color w:val="auto"/>
                <w:sz w:val="21"/>
                <w:szCs w:val="21"/>
              </w:rPr>
            </w:pPr>
            <w:bookmarkStart w:id="26" w:name="_Toc48641263"/>
            <w:bookmarkStart w:id="27" w:name="_Toc181004982"/>
            <w:bookmarkStart w:id="28" w:name="_Toc163549806"/>
            <w:r>
              <w:rPr>
                <w:rFonts w:hint="eastAsia" w:ascii="宋体" w:hAnsi="宋体" w:cs="宋体"/>
                <w:bCs/>
                <w:color w:val="auto"/>
                <w:sz w:val="21"/>
                <w:szCs w:val="21"/>
              </w:rPr>
              <w:t>资格性审查</w:t>
            </w:r>
            <w:bookmarkEnd w:id="26"/>
            <w:bookmarkEnd w:id="27"/>
            <w:bookmarkEnd w:id="28"/>
          </w:p>
        </w:tc>
        <w:tc>
          <w:tcPr>
            <w:tcW w:w="1947" w:type="pct"/>
            <w:tcBorders>
              <w:top w:val="outset" w:color="111111" w:sz="6" w:space="0"/>
              <w:left w:val="outset" w:color="111111" w:sz="6" w:space="0"/>
              <w:bottom w:val="outset" w:color="111111" w:sz="6" w:space="0"/>
              <w:right w:val="outset" w:color="111111" w:sz="6" w:space="0"/>
            </w:tcBorders>
            <w:noWrap/>
            <w:vAlign w:val="center"/>
          </w:tcPr>
          <w:p w14:paraId="3805679A">
            <w:pPr>
              <w:rPr>
                <w:rFonts w:hint="eastAsia" w:ascii="宋体" w:hAnsi="宋体" w:cs="宋体"/>
                <w:bCs/>
                <w:color w:val="auto"/>
                <w:szCs w:val="21"/>
              </w:rPr>
            </w:pPr>
          </w:p>
        </w:tc>
        <w:tc>
          <w:tcPr>
            <w:tcW w:w="1065" w:type="pct"/>
            <w:tcBorders>
              <w:top w:val="outset" w:color="111111" w:sz="6" w:space="0"/>
              <w:left w:val="outset" w:color="111111" w:sz="6" w:space="0"/>
              <w:bottom w:val="outset" w:color="111111" w:sz="6" w:space="0"/>
              <w:right w:val="outset" w:color="111111" w:sz="6" w:space="0"/>
            </w:tcBorders>
            <w:noWrap/>
            <w:vAlign w:val="center"/>
          </w:tcPr>
          <w:p w14:paraId="426448C0">
            <w:pPr>
              <w:rPr>
                <w:rFonts w:hint="eastAsia" w:ascii="宋体" w:hAnsi="宋体" w:cs="宋体"/>
                <w:bCs/>
                <w:color w:val="auto"/>
                <w:szCs w:val="21"/>
              </w:rPr>
            </w:pPr>
            <w:r>
              <w:rPr>
                <w:rFonts w:hint="eastAsia" w:ascii="宋体" w:hAnsi="宋体" w:cs="宋体"/>
                <w:bCs/>
                <w:color w:val="auto"/>
                <w:szCs w:val="21"/>
              </w:rPr>
              <w:t>□通过□不通过</w:t>
            </w:r>
          </w:p>
        </w:tc>
        <w:tc>
          <w:tcPr>
            <w:tcW w:w="1168" w:type="pct"/>
            <w:tcBorders>
              <w:top w:val="outset" w:color="111111" w:sz="6" w:space="0"/>
              <w:left w:val="outset" w:color="111111" w:sz="6" w:space="0"/>
              <w:bottom w:val="outset" w:color="111111" w:sz="6" w:space="0"/>
              <w:right w:val="outset" w:color="111111" w:sz="6" w:space="0"/>
            </w:tcBorders>
            <w:noWrap/>
            <w:vAlign w:val="center"/>
          </w:tcPr>
          <w:p w14:paraId="1C47C45F">
            <w:pPr>
              <w:rPr>
                <w:rFonts w:hint="eastAsia" w:ascii="宋体" w:hAnsi="宋体" w:cs="宋体"/>
                <w:bCs/>
                <w:color w:val="auto"/>
                <w:szCs w:val="21"/>
              </w:rPr>
            </w:pPr>
            <w:r>
              <w:rPr>
                <w:rFonts w:hint="eastAsia" w:ascii="宋体" w:hAnsi="宋体" w:cs="宋体"/>
                <w:bCs/>
                <w:color w:val="auto"/>
                <w:szCs w:val="21"/>
              </w:rPr>
              <w:t>见响应文件第（）页</w:t>
            </w:r>
          </w:p>
        </w:tc>
      </w:tr>
      <w:tr w14:paraId="19F6EF5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820" w:type="pct"/>
            <w:vMerge w:val="continue"/>
            <w:tcBorders>
              <w:left w:val="outset" w:color="111111" w:sz="6" w:space="0"/>
              <w:right w:val="outset" w:color="111111" w:sz="6" w:space="0"/>
            </w:tcBorders>
            <w:noWrap/>
            <w:vAlign w:val="center"/>
          </w:tcPr>
          <w:p w14:paraId="5F5FF422">
            <w:pPr>
              <w:rPr>
                <w:rFonts w:hint="eastAsia" w:ascii="宋体" w:hAnsi="宋体" w:cs="宋体"/>
                <w:bCs/>
                <w:color w:val="auto"/>
                <w:szCs w:val="21"/>
              </w:rPr>
            </w:pPr>
          </w:p>
        </w:tc>
        <w:tc>
          <w:tcPr>
            <w:tcW w:w="1947" w:type="pct"/>
            <w:tcBorders>
              <w:top w:val="outset" w:color="111111" w:sz="6" w:space="0"/>
              <w:left w:val="outset" w:color="111111" w:sz="6" w:space="0"/>
              <w:bottom w:val="outset" w:color="111111" w:sz="6" w:space="0"/>
              <w:right w:val="outset" w:color="111111" w:sz="6" w:space="0"/>
            </w:tcBorders>
            <w:noWrap/>
            <w:vAlign w:val="center"/>
          </w:tcPr>
          <w:p w14:paraId="7F25A0D4">
            <w:pPr>
              <w:rPr>
                <w:rFonts w:hint="eastAsia" w:ascii="宋体" w:hAnsi="宋体" w:cs="宋体"/>
                <w:bCs/>
                <w:color w:val="auto"/>
                <w:szCs w:val="21"/>
              </w:rPr>
            </w:pPr>
          </w:p>
        </w:tc>
        <w:tc>
          <w:tcPr>
            <w:tcW w:w="1065" w:type="pct"/>
            <w:tcBorders>
              <w:top w:val="outset" w:color="111111" w:sz="6" w:space="0"/>
              <w:left w:val="outset" w:color="111111" w:sz="6" w:space="0"/>
              <w:bottom w:val="outset" w:color="111111" w:sz="6" w:space="0"/>
              <w:right w:val="outset" w:color="111111" w:sz="6" w:space="0"/>
            </w:tcBorders>
            <w:noWrap/>
            <w:vAlign w:val="center"/>
          </w:tcPr>
          <w:p w14:paraId="6197D51B">
            <w:pPr>
              <w:rPr>
                <w:rFonts w:hint="eastAsia" w:ascii="宋体" w:hAnsi="宋体" w:cs="宋体"/>
                <w:bCs/>
                <w:color w:val="auto"/>
                <w:szCs w:val="21"/>
              </w:rPr>
            </w:pPr>
            <w:r>
              <w:rPr>
                <w:rFonts w:hint="eastAsia" w:ascii="宋体" w:hAnsi="宋体" w:cs="宋体"/>
                <w:bCs/>
                <w:color w:val="auto"/>
                <w:szCs w:val="21"/>
              </w:rPr>
              <w:t>□通过□不通过</w:t>
            </w:r>
          </w:p>
        </w:tc>
        <w:tc>
          <w:tcPr>
            <w:tcW w:w="1168" w:type="pct"/>
            <w:tcBorders>
              <w:top w:val="outset" w:color="111111" w:sz="6" w:space="0"/>
              <w:left w:val="outset" w:color="111111" w:sz="6" w:space="0"/>
              <w:bottom w:val="outset" w:color="111111" w:sz="6" w:space="0"/>
              <w:right w:val="outset" w:color="111111" w:sz="6" w:space="0"/>
            </w:tcBorders>
            <w:noWrap/>
            <w:vAlign w:val="center"/>
          </w:tcPr>
          <w:p w14:paraId="18D762D3">
            <w:pPr>
              <w:rPr>
                <w:rFonts w:hint="eastAsia" w:ascii="宋体" w:hAnsi="宋体" w:cs="宋体"/>
                <w:bCs/>
                <w:color w:val="auto"/>
                <w:szCs w:val="21"/>
              </w:rPr>
            </w:pPr>
            <w:r>
              <w:rPr>
                <w:rFonts w:hint="eastAsia" w:ascii="宋体" w:hAnsi="宋体" w:cs="宋体"/>
                <w:bCs/>
                <w:color w:val="auto"/>
                <w:szCs w:val="21"/>
              </w:rPr>
              <w:t>见响应文件第（）页</w:t>
            </w:r>
          </w:p>
        </w:tc>
      </w:tr>
      <w:tr w14:paraId="44F808A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0" w:hRule="atLeast"/>
        </w:trPr>
        <w:tc>
          <w:tcPr>
            <w:tcW w:w="820" w:type="pct"/>
            <w:vMerge w:val="continue"/>
            <w:tcBorders>
              <w:left w:val="outset" w:color="111111" w:sz="6" w:space="0"/>
              <w:right w:val="outset" w:color="111111" w:sz="6" w:space="0"/>
            </w:tcBorders>
            <w:noWrap/>
            <w:vAlign w:val="center"/>
          </w:tcPr>
          <w:p w14:paraId="31491A1A">
            <w:pPr>
              <w:rPr>
                <w:rFonts w:hint="eastAsia" w:ascii="宋体" w:hAnsi="宋体" w:cs="宋体"/>
                <w:bCs/>
                <w:color w:val="auto"/>
                <w:szCs w:val="21"/>
              </w:rPr>
            </w:pPr>
          </w:p>
        </w:tc>
        <w:tc>
          <w:tcPr>
            <w:tcW w:w="1947" w:type="pct"/>
            <w:tcBorders>
              <w:top w:val="outset" w:color="111111" w:sz="6" w:space="0"/>
              <w:left w:val="outset" w:color="111111" w:sz="6" w:space="0"/>
              <w:bottom w:val="outset" w:color="111111" w:sz="6" w:space="0"/>
              <w:right w:val="outset" w:color="111111" w:sz="6" w:space="0"/>
            </w:tcBorders>
            <w:noWrap/>
            <w:vAlign w:val="center"/>
          </w:tcPr>
          <w:p w14:paraId="5C7B1915">
            <w:pPr>
              <w:rPr>
                <w:rFonts w:hint="eastAsia" w:ascii="宋体" w:hAnsi="宋体" w:cs="宋体"/>
                <w:bCs/>
                <w:color w:val="auto"/>
                <w:szCs w:val="21"/>
              </w:rPr>
            </w:pPr>
          </w:p>
        </w:tc>
        <w:tc>
          <w:tcPr>
            <w:tcW w:w="1065" w:type="pct"/>
            <w:tcBorders>
              <w:top w:val="outset" w:color="111111" w:sz="6" w:space="0"/>
              <w:left w:val="outset" w:color="111111" w:sz="6" w:space="0"/>
              <w:bottom w:val="outset" w:color="111111" w:sz="6" w:space="0"/>
              <w:right w:val="outset" w:color="111111" w:sz="6" w:space="0"/>
            </w:tcBorders>
            <w:noWrap/>
            <w:vAlign w:val="center"/>
          </w:tcPr>
          <w:p w14:paraId="797E18F6">
            <w:pPr>
              <w:rPr>
                <w:rFonts w:hint="eastAsia" w:ascii="宋体" w:hAnsi="宋体" w:cs="宋体"/>
                <w:bCs/>
                <w:color w:val="auto"/>
                <w:szCs w:val="21"/>
              </w:rPr>
            </w:pPr>
            <w:r>
              <w:rPr>
                <w:rFonts w:hint="eastAsia" w:ascii="宋体" w:hAnsi="宋体" w:cs="宋体"/>
                <w:bCs/>
                <w:color w:val="auto"/>
                <w:szCs w:val="21"/>
              </w:rPr>
              <w:t>□通过□不通过</w:t>
            </w:r>
          </w:p>
        </w:tc>
        <w:tc>
          <w:tcPr>
            <w:tcW w:w="1168" w:type="pct"/>
            <w:tcBorders>
              <w:top w:val="outset" w:color="111111" w:sz="6" w:space="0"/>
              <w:left w:val="outset" w:color="111111" w:sz="6" w:space="0"/>
              <w:bottom w:val="outset" w:color="111111" w:sz="6" w:space="0"/>
              <w:right w:val="outset" w:color="111111" w:sz="6" w:space="0"/>
            </w:tcBorders>
            <w:noWrap/>
            <w:vAlign w:val="center"/>
          </w:tcPr>
          <w:p w14:paraId="75908981">
            <w:pPr>
              <w:rPr>
                <w:rFonts w:hint="eastAsia" w:ascii="宋体" w:hAnsi="宋体" w:cs="宋体"/>
                <w:bCs/>
                <w:color w:val="auto"/>
                <w:szCs w:val="21"/>
              </w:rPr>
            </w:pPr>
            <w:r>
              <w:rPr>
                <w:rFonts w:hint="eastAsia" w:ascii="宋体" w:hAnsi="宋体" w:cs="宋体"/>
                <w:bCs/>
                <w:color w:val="auto"/>
                <w:szCs w:val="21"/>
              </w:rPr>
              <w:t>见响应文件第（）页</w:t>
            </w:r>
          </w:p>
        </w:tc>
      </w:tr>
      <w:tr w14:paraId="39427B7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0" w:hRule="atLeast"/>
        </w:trPr>
        <w:tc>
          <w:tcPr>
            <w:tcW w:w="820" w:type="pct"/>
            <w:vMerge w:val="continue"/>
            <w:tcBorders>
              <w:left w:val="outset" w:color="111111" w:sz="6" w:space="0"/>
              <w:bottom w:val="outset" w:color="111111" w:sz="6" w:space="0"/>
              <w:right w:val="outset" w:color="111111" w:sz="6" w:space="0"/>
            </w:tcBorders>
            <w:noWrap/>
            <w:vAlign w:val="center"/>
          </w:tcPr>
          <w:p w14:paraId="7A71EDEC">
            <w:pPr>
              <w:rPr>
                <w:rFonts w:hint="eastAsia" w:ascii="宋体" w:hAnsi="宋体" w:cs="宋体"/>
                <w:bCs/>
                <w:color w:val="auto"/>
                <w:szCs w:val="21"/>
              </w:rPr>
            </w:pPr>
          </w:p>
        </w:tc>
        <w:tc>
          <w:tcPr>
            <w:tcW w:w="1947" w:type="pct"/>
            <w:tcBorders>
              <w:top w:val="outset" w:color="111111" w:sz="6" w:space="0"/>
              <w:left w:val="outset" w:color="111111" w:sz="6" w:space="0"/>
              <w:bottom w:val="outset" w:color="111111" w:sz="6" w:space="0"/>
              <w:right w:val="outset" w:color="111111" w:sz="6" w:space="0"/>
            </w:tcBorders>
            <w:noWrap/>
            <w:vAlign w:val="center"/>
          </w:tcPr>
          <w:p w14:paraId="7FC17A74">
            <w:pPr>
              <w:rPr>
                <w:rFonts w:hint="eastAsia" w:ascii="宋体" w:hAnsi="宋体" w:cs="宋体"/>
                <w:bCs/>
                <w:color w:val="auto"/>
                <w:szCs w:val="21"/>
              </w:rPr>
            </w:pPr>
          </w:p>
        </w:tc>
        <w:tc>
          <w:tcPr>
            <w:tcW w:w="1065" w:type="pct"/>
            <w:tcBorders>
              <w:top w:val="outset" w:color="111111" w:sz="6" w:space="0"/>
              <w:left w:val="outset" w:color="111111" w:sz="6" w:space="0"/>
              <w:bottom w:val="outset" w:color="111111" w:sz="6" w:space="0"/>
              <w:right w:val="outset" w:color="111111" w:sz="6" w:space="0"/>
            </w:tcBorders>
            <w:noWrap/>
            <w:vAlign w:val="center"/>
          </w:tcPr>
          <w:p w14:paraId="3C83C0EE">
            <w:pPr>
              <w:rPr>
                <w:rFonts w:hint="eastAsia" w:ascii="宋体" w:hAnsi="宋体" w:cs="宋体"/>
                <w:bCs/>
                <w:color w:val="auto"/>
                <w:szCs w:val="21"/>
              </w:rPr>
            </w:pPr>
            <w:r>
              <w:rPr>
                <w:rFonts w:hint="eastAsia" w:ascii="宋体" w:hAnsi="宋体" w:cs="宋体"/>
                <w:bCs/>
                <w:color w:val="auto"/>
                <w:szCs w:val="21"/>
              </w:rPr>
              <w:t>□通过□不通过</w:t>
            </w:r>
          </w:p>
        </w:tc>
        <w:tc>
          <w:tcPr>
            <w:tcW w:w="1168" w:type="pct"/>
            <w:tcBorders>
              <w:top w:val="outset" w:color="111111" w:sz="6" w:space="0"/>
              <w:left w:val="outset" w:color="111111" w:sz="6" w:space="0"/>
              <w:bottom w:val="outset" w:color="111111" w:sz="6" w:space="0"/>
              <w:right w:val="outset" w:color="111111" w:sz="6" w:space="0"/>
            </w:tcBorders>
            <w:noWrap/>
            <w:vAlign w:val="center"/>
          </w:tcPr>
          <w:p w14:paraId="258D4FFE">
            <w:pPr>
              <w:rPr>
                <w:rFonts w:hint="eastAsia" w:ascii="宋体" w:hAnsi="宋体" w:cs="宋体"/>
                <w:bCs/>
                <w:color w:val="auto"/>
                <w:szCs w:val="21"/>
              </w:rPr>
            </w:pPr>
            <w:r>
              <w:rPr>
                <w:rFonts w:hint="eastAsia" w:ascii="宋体" w:hAnsi="宋体" w:cs="宋体"/>
                <w:bCs/>
                <w:color w:val="auto"/>
                <w:szCs w:val="21"/>
              </w:rPr>
              <w:t>见响应文件第（）页</w:t>
            </w:r>
          </w:p>
        </w:tc>
      </w:tr>
      <w:tr w14:paraId="76C35BD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0" w:hRule="atLeast"/>
        </w:trPr>
        <w:tc>
          <w:tcPr>
            <w:tcW w:w="820" w:type="pct"/>
            <w:vMerge w:val="restart"/>
            <w:tcBorders>
              <w:top w:val="outset" w:color="111111" w:sz="6" w:space="0"/>
              <w:left w:val="outset" w:color="111111" w:sz="6" w:space="0"/>
              <w:right w:val="outset" w:color="111111" w:sz="6" w:space="0"/>
            </w:tcBorders>
            <w:noWrap/>
            <w:vAlign w:val="center"/>
          </w:tcPr>
          <w:p w14:paraId="46878D46">
            <w:pPr>
              <w:pStyle w:val="31"/>
              <w:ind w:firstLine="315"/>
              <w:jc w:val="center"/>
              <w:rPr>
                <w:rFonts w:hint="eastAsia" w:ascii="宋体" w:hAnsi="宋体" w:cs="宋体"/>
                <w:bCs/>
                <w:color w:val="auto"/>
                <w:sz w:val="21"/>
                <w:szCs w:val="21"/>
              </w:rPr>
            </w:pPr>
            <w:r>
              <w:rPr>
                <w:rFonts w:hint="eastAsia" w:ascii="宋体" w:hAnsi="宋体" w:cs="宋体"/>
                <w:bCs/>
                <w:color w:val="auto"/>
                <w:sz w:val="21"/>
                <w:szCs w:val="21"/>
              </w:rPr>
              <w:t>符合性审查</w:t>
            </w:r>
          </w:p>
        </w:tc>
        <w:tc>
          <w:tcPr>
            <w:tcW w:w="1947" w:type="pct"/>
            <w:tcBorders>
              <w:top w:val="outset" w:color="111111" w:sz="6" w:space="0"/>
              <w:left w:val="outset" w:color="111111" w:sz="6" w:space="0"/>
              <w:right w:val="outset" w:color="111111" w:sz="6" w:space="0"/>
            </w:tcBorders>
            <w:noWrap/>
            <w:vAlign w:val="center"/>
          </w:tcPr>
          <w:p w14:paraId="594398BC">
            <w:pPr>
              <w:rPr>
                <w:rFonts w:hint="eastAsia" w:ascii="宋体" w:hAnsi="宋体" w:cs="宋体"/>
                <w:bCs/>
                <w:color w:val="auto"/>
                <w:szCs w:val="21"/>
              </w:rPr>
            </w:pPr>
          </w:p>
        </w:tc>
        <w:tc>
          <w:tcPr>
            <w:tcW w:w="1065" w:type="pct"/>
            <w:tcBorders>
              <w:top w:val="outset" w:color="111111" w:sz="6" w:space="0"/>
              <w:left w:val="outset" w:color="111111" w:sz="6" w:space="0"/>
              <w:right w:val="outset" w:color="111111" w:sz="6" w:space="0"/>
            </w:tcBorders>
            <w:noWrap/>
            <w:vAlign w:val="center"/>
          </w:tcPr>
          <w:p w14:paraId="11474A21">
            <w:pPr>
              <w:rPr>
                <w:rFonts w:hint="eastAsia" w:ascii="宋体" w:hAnsi="宋体" w:cs="宋体"/>
                <w:bCs/>
                <w:color w:val="auto"/>
                <w:szCs w:val="21"/>
              </w:rPr>
            </w:pPr>
            <w:r>
              <w:rPr>
                <w:rFonts w:hint="eastAsia" w:ascii="宋体" w:hAnsi="宋体" w:cs="宋体"/>
                <w:bCs/>
                <w:color w:val="auto"/>
                <w:szCs w:val="21"/>
              </w:rPr>
              <w:t>□通过□不通过</w:t>
            </w:r>
          </w:p>
        </w:tc>
        <w:tc>
          <w:tcPr>
            <w:tcW w:w="1168" w:type="pct"/>
            <w:tcBorders>
              <w:top w:val="outset" w:color="111111" w:sz="6" w:space="0"/>
              <w:left w:val="outset" w:color="111111" w:sz="6" w:space="0"/>
              <w:right w:val="outset" w:color="111111" w:sz="6" w:space="0"/>
            </w:tcBorders>
            <w:noWrap/>
            <w:vAlign w:val="center"/>
          </w:tcPr>
          <w:p w14:paraId="76F381B1">
            <w:pPr>
              <w:rPr>
                <w:rFonts w:hint="eastAsia" w:ascii="宋体" w:hAnsi="宋体" w:cs="宋体"/>
                <w:bCs/>
                <w:color w:val="auto"/>
                <w:szCs w:val="21"/>
              </w:rPr>
            </w:pPr>
            <w:r>
              <w:rPr>
                <w:rFonts w:hint="eastAsia" w:ascii="宋体" w:hAnsi="宋体" w:cs="宋体"/>
                <w:bCs/>
                <w:color w:val="auto"/>
                <w:szCs w:val="21"/>
              </w:rPr>
              <w:t>见响应文件第（）页</w:t>
            </w:r>
          </w:p>
        </w:tc>
      </w:tr>
      <w:tr w14:paraId="612E4E9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820" w:type="pct"/>
            <w:vMerge w:val="continue"/>
            <w:tcBorders>
              <w:left w:val="outset" w:color="111111" w:sz="6" w:space="0"/>
              <w:right w:val="outset" w:color="111111" w:sz="6" w:space="0"/>
            </w:tcBorders>
            <w:noWrap/>
            <w:vAlign w:val="center"/>
          </w:tcPr>
          <w:p w14:paraId="3FA7EACD">
            <w:pPr>
              <w:rPr>
                <w:rFonts w:hint="eastAsia" w:ascii="宋体" w:hAnsi="宋体" w:cs="宋体"/>
                <w:bCs/>
                <w:color w:val="auto"/>
                <w:szCs w:val="21"/>
              </w:rPr>
            </w:pPr>
          </w:p>
        </w:tc>
        <w:tc>
          <w:tcPr>
            <w:tcW w:w="1947" w:type="pct"/>
            <w:tcBorders>
              <w:top w:val="outset" w:color="111111" w:sz="6" w:space="0"/>
              <w:left w:val="outset" w:color="111111" w:sz="6" w:space="0"/>
              <w:bottom w:val="outset" w:color="111111" w:sz="6" w:space="0"/>
              <w:right w:val="outset" w:color="111111" w:sz="6" w:space="0"/>
            </w:tcBorders>
            <w:noWrap/>
            <w:vAlign w:val="center"/>
          </w:tcPr>
          <w:p w14:paraId="27E79942">
            <w:pPr>
              <w:rPr>
                <w:rFonts w:hint="eastAsia" w:ascii="宋体" w:hAnsi="宋体" w:cs="宋体"/>
                <w:bCs/>
                <w:color w:val="auto"/>
                <w:szCs w:val="21"/>
              </w:rPr>
            </w:pPr>
          </w:p>
        </w:tc>
        <w:tc>
          <w:tcPr>
            <w:tcW w:w="1065" w:type="pct"/>
            <w:tcBorders>
              <w:top w:val="outset" w:color="111111" w:sz="6" w:space="0"/>
              <w:left w:val="outset" w:color="111111" w:sz="6" w:space="0"/>
              <w:bottom w:val="outset" w:color="111111" w:sz="6" w:space="0"/>
              <w:right w:val="outset" w:color="111111" w:sz="6" w:space="0"/>
            </w:tcBorders>
            <w:noWrap/>
            <w:vAlign w:val="center"/>
          </w:tcPr>
          <w:p w14:paraId="7AEF4A32">
            <w:pPr>
              <w:rPr>
                <w:rFonts w:hint="eastAsia" w:ascii="宋体" w:hAnsi="宋体" w:cs="宋体"/>
                <w:bCs/>
                <w:color w:val="auto"/>
                <w:szCs w:val="21"/>
              </w:rPr>
            </w:pPr>
            <w:r>
              <w:rPr>
                <w:rFonts w:hint="eastAsia" w:ascii="宋体" w:hAnsi="宋体" w:cs="宋体"/>
                <w:bCs/>
                <w:color w:val="auto"/>
                <w:szCs w:val="21"/>
              </w:rPr>
              <w:t>□通过□不通过</w:t>
            </w:r>
          </w:p>
        </w:tc>
        <w:tc>
          <w:tcPr>
            <w:tcW w:w="1168" w:type="pct"/>
            <w:tcBorders>
              <w:top w:val="outset" w:color="111111" w:sz="6" w:space="0"/>
              <w:left w:val="outset" w:color="111111" w:sz="6" w:space="0"/>
              <w:bottom w:val="outset" w:color="111111" w:sz="6" w:space="0"/>
              <w:right w:val="outset" w:color="111111" w:sz="6" w:space="0"/>
            </w:tcBorders>
            <w:noWrap/>
            <w:vAlign w:val="center"/>
          </w:tcPr>
          <w:p w14:paraId="48FE5C78">
            <w:pPr>
              <w:rPr>
                <w:rFonts w:hint="eastAsia" w:ascii="宋体" w:hAnsi="宋体" w:cs="宋体"/>
                <w:bCs/>
                <w:color w:val="auto"/>
                <w:szCs w:val="21"/>
              </w:rPr>
            </w:pPr>
            <w:r>
              <w:rPr>
                <w:rFonts w:hint="eastAsia" w:ascii="宋体" w:hAnsi="宋体" w:cs="宋体"/>
                <w:bCs/>
                <w:color w:val="auto"/>
                <w:szCs w:val="21"/>
              </w:rPr>
              <w:t>见响应文件第（）页</w:t>
            </w:r>
          </w:p>
        </w:tc>
      </w:tr>
      <w:tr w14:paraId="3BFC0C4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820" w:type="pct"/>
            <w:vMerge w:val="continue"/>
            <w:tcBorders>
              <w:left w:val="outset" w:color="111111" w:sz="6" w:space="0"/>
              <w:right w:val="outset" w:color="111111" w:sz="6" w:space="0"/>
            </w:tcBorders>
            <w:noWrap/>
            <w:vAlign w:val="center"/>
          </w:tcPr>
          <w:p w14:paraId="488AFA3C">
            <w:pPr>
              <w:rPr>
                <w:rFonts w:hint="eastAsia" w:ascii="宋体" w:hAnsi="宋体" w:cs="宋体"/>
                <w:bCs/>
                <w:color w:val="auto"/>
                <w:szCs w:val="21"/>
              </w:rPr>
            </w:pPr>
          </w:p>
        </w:tc>
        <w:tc>
          <w:tcPr>
            <w:tcW w:w="1947" w:type="pct"/>
            <w:tcBorders>
              <w:top w:val="outset" w:color="111111" w:sz="6" w:space="0"/>
              <w:left w:val="outset" w:color="111111" w:sz="6" w:space="0"/>
              <w:bottom w:val="outset" w:color="111111" w:sz="6" w:space="0"/>
              <w:right w:val="outset" w:color="111111" w:sz="6" w:space="0"/>
            </w:tcBorders>
            <w:noWrap/>
            <w:vAlign w:val="center"/>
          </w:tcPr>
          <w:p w14:paraId="16AEACC9">
            <w:pPr>
              <w:rPr>
                <w:rFonts w:hint="eastAsia" w:ascii="宋体" w:hAnsi="宋体" w:cs="宋体"/>
                <w:bCs/>
                <w:color w:val="auto"/>
                <w:szCs w:val="21"/>
              </w:rPr>
            </w:pPr>
          </w:p>
        </w:tc>
        <w:tc>
          <w:tcPr>
            <w:tcW w:w="1065" w:type="pct"/>
            <w:tcBorders>
              <w:top w:val="outset" w:color="111111" w:sz="6" w:space="0"/>
              <w:left w:val="outset" w:color="111111" w:sz="6" w:space="0"/>
              <w:bottom w:val="outset" w:color="111111" w:sz="6" w:space="0"/>
              <w:right w:val="outset" w:color="111111" w:sz="6" w:space="0"/>
            </w:tcBorders>
            <w:noWrap/>
            <w:vAlign w:val="center"/>
          </w:tcPr>
          <w:p w14:paraId="46275E74">
            <w:pPr>
              <w:rPr>
                <w:rFonts w:hint="eastAsia" w:ascii="宋体" w:hAnsi="宋体" w:cs="宋体"/>
                <w:bCs/>
                <w:color w:val="auto"/>
                <w:szCs w:val="21"/>
              </w:rPr>
            </w:pPr>
            <w:r>
              <w:rPr>
                <w:rFonts w:hint="eastAsia" w:ascii="宋体" w:hAnsi="宋体" w:cs="宋体"/>
                <w:bCs/>
                <w:color w:val="auto"/>
                <w:szCs w:val="21"/>
              </w:rPr>
              <w:t>□通过□不通过</w:t>
            </w:r>
          </w:p>
        </w:tc>
        <w:tc>
          <w:tcPr>
            <w:tcW w:w="1168" w:type="pct"/>
            <w:tcBorders>
              <w:top w:val="outset" w:color="111111" w:sz="6" w:space="0"/>
              <w:left w:val="outset" w:color="111111" w:sz="6" w:space="0"/>
              <w:bottom w:val="outset" w:color="111111" w:sz="6" w:space="0"/>
              <w:right w:val="outset" w:color="111111" w:sz="6" w:space="0"/>
            </w:tcBorders>
            <w:noWrap/>
            <w:vAlign w:val="center"/>
          </w:tcPr>
          <w:p w14:paraId="6F5F7442">
            <w:pPr>
              <w:rPr>
                <w:rFonts w:hint="eastAsia" w:ascii="宋体" w:hAnsi="宋体" w:cs="宋体"/>
                <w:bCs/>
                <w:color w:val="auto"/>
                <w:szCs w:val="21"/>
              </w:rPr>
            </w:pPr>
            <w:r>
              <w:rPr>
                <w:rFonts w:hint="eastAsia" w:ascii="宋体" w:hAnsi="宋体" w:cs="宋体"/>
                <w:bCs/>
                <w:color w:val="auto"/>
                <w:szCs w:val="21"/>
              </w:rPr>
              <w:t>见响应文件第（）页</w:t>
            </w:r>
          </w:p>
        </w:tc>
      </w:tr>
      <w:tr w14:paraId="542F5E2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820" w:type="pct"/>
            <w:vMerge w:val="continue"/>
            <w:tcBorders>
              <w:left w:val="outset" w:color="111111" w:sz="6" w:space="0"/>
              <w:right w:val="outset" w:color="111111" w:sz="6" w:space="0"/>
            </w:tcBorders>
            <w:noWrap/>
            <w:vAlign w:val="center"/>
          </w:tcPr>
          <w:p w14:paraId="4F70B76B">
            <w:pPr>
              <w:rPr>
                <w:rFonts w:hint="eastAsia" w:ascii="宋体" w:hAnsi="宋体" w:cs="宋体"/>
                <w:bCs/>
                <w:color w:val="auto"/>
                <w:szCs w:val="21"/>
              </w:rPr>
            </w:pPr>
          </w:p>
        </w:tc>
        <w:tc>
          <w:tcPr>
            <w:tcW w:w="1947" w:type="pct"/>
            <w:tcBorders>
              <w:top w:val="outset" w:color="111111" w:sz="6" w:space="0"/>
              <w:left w:val="outset" w:color="111111" w:sz="6" w:space="0"/>
              <w:bottom w:val="outset" w:color="111111" w:sz="6" w:space="0"/>
              <w:right w:val="outset" w:color="111111" w:sz="6" w:space="0"/>
            </w:tcBorders>
            <w:noWrap/>
            <w:vAlign w:val="center"/>
          </w:tcPr>
          <w:p w14:paraId="32396EB8">
            <w:pPr>
              <w:rPr>
                <w:rFonts w:hint="eastAsia" w:ascii="宋体" w:hAnsi="宋体" w:cs="宋体"/>
                <w:bCs/>
                <w:color w:val="auto"/>
                <w:szCs w:val="21"/>
              </w:rPr>
            </w:pPr>
          </w:p>
        </w:tc>
        <w:tc>
          <w:tcPr>
            <w:tcW w:w="1065" w:type="pct"/>
            <w:tcBorders>
              <w:top w:val="outset" w:color="111111" w:sz="6" w:space="0"/>
              <w:left w:val="outset" w:color="111111" w:sz="6" w:space="0"/>
              <w:bottom w:val="outset" w:color="111111" w:sz="6" w:space="0"/>
              <w:right w:val="outset" w:color="111111" w:sz="6" w:space="0"/>
            </w:tcBorders>
            <w:noWrap/>
            <w:vAlign w:val="center"/>
          </w:tcPr>
          <w:p w14:paraId="6059636E">
            <w:pPr>
              <w:rPr>
                <w:rFonts w:hint="eastAsia" w:ascii="宋体" w:hAnsi="宋体" w:cs="宋体"/>
                <w:bCs/>
                <w:color w:val="auto"/>
                <w:szCs w:val="21"/>
              </w:rPr>
            </w:pPr>
            <w:r>
              <w:rPr>
                <w:rFonts w:hint="eastAsia" w:ascii="宋体" w:hAnsi="宋体" w:cs="宋体"/>
                <w:bCs/>
                <w:color w:val="auto"/>
                <w:szCs w:val="21"/>
              </w:rPr>
              <w:t>□通过□不通过</w:t>
            </w:r>
          </w:p>
        </w:tc>
        <w:tc>
          <w:tcPr>
            <w:tcW w:w="1168" w:type="pct"/>
            <w:tcBorders>
              <w:top w:val="outset" w:color="111111" w:sz="6" w:space="0"/>
              <w:left w:val="outset" w:color="111111" w:sz="6" w:space="0"/>
              <w:bottom w:val="outset" w:color="111111" w:sz="6" w:space="0"/>
              <w:right w:val="outset" w:color="111111" w:sz="6" w:space="0"/>
            </w:tcBorders>
            <w:noWrap/>
            <w:vAlign w:val="center"/>
          </w:tcPr>
          <w:p w14:paraId="604863F3">
            <w:pPr>
              <w:rPr>
                <w:rFonts w:hint="eastAsia" w:ascii="宋体" w:hAnsi="宋体" w:cs="宋体"/>
                <w:bCs/>
                <w:color w:val="auto"/>
                <w:szCs w:val="21"/>
              </w:rPr>
            </w:pPr>
            <w:r>
              <w:rPr>
                <w:rFonts w:hint="eastAsia" w:ascii="宋体" w:hAnsi="宋体" w:cs="宋体"/>
                <w:bCs/>
                <w:color w:val="auto"/>
                <w:szCs w:val="21"/>
              </w:rPr>
              <w:t>见响应文件第（）页</w:t>
            </w:r>
          </w:p>
        </w:tc>
      </w:tr>
      <w:tr w14:paraId="23D607F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820" w:type="pct"/>
            <w:vMerge w:val="continue"/>
            <w:tcBorders>
              <w:left w:val="outset" w:color="111111" w:sz="6" w:space="0"/>
              <w:right w:val="outset" w:color="111111" w:sz="6" w:space="0"/>
            </w:tcBorders>
            <w:noWrap/>
            <w:vAlign w:val="center"/>
          </w:tcPr>
          <w:p w14:paraId="383D030C">
            <w:pPr>
              <w:rPr>
                <w:rFonts w:hint="eastAsia" w:ascii="宋体" w:hAnsi="宋体" w:cs="宋体"/>
                <w:bCs/>
                <w:color w:val="auto"/>
                <w:szCs w:val="21"/>
              </w:rPr>
            </w:pPr>
          </w:p>
        </w:tc>
        <w:tc>
          <w:tcPr>
            <w:tcW w:w="1947" w:type="pct"/>
            <w:tcBorders>
              <w:top w:val="outset" w:color="111111" w:sz="6" w:space="0"/>
              <w:left w:val="outset" w:color="111111" w:sz="6" w:space="0"/>
              <w:bottom w:val="outset" w:color="111111" w:sz="6" w:space="0"/>
              <w:right w:val="outset" w:color="111111" w:sz="6" w:space="0"/>
            </w:tcBorders>
            <w:noWrap/>
            <w:vAlign w:val="center"/>
          </w:tcPr>
          <w:p w14:paraId="17AAB243">
            <w:pPr>
              <w:rPr>
                <w:rFonts w:hint="eastAsia" w:ascii="宋体" w:hAnsi="宋体" w:cs="宋体"/>
                <w:bCs/>
                <w:color w:val="auto"/>
                <w:szCs w:val="21"/>
              </w:rPr>
            </w:pPr>
          </w:p>
        </w:tc>
        <w:tc>
          <w:tcPr>
            <w:tcW w:w="1065" w:type="pct"/>
            <w:tcBorders>
              <w:top w:val="outset" w:color="111111" w:sz="6" w:space="0"/>
              <w:left w:val="outset" w:color="111111" w:sz="6" w:space="0"/>
              <w:bottom w:val="outset" w:color="111111" w:sz="6" w:space="0"/>
              <w:right w:val="outset" w:color="111111" w:sz="6" w:space="0"/>
            </w:tcBorders>
            <w:noWrap/>
            <w:vAlign w:val="center"/>
          </w:tcPr>
          <w:p w14:paraId="0A857216">
            <w:pPr>
              <w:rPr>
                <w:rFonts w:hint="eastAsia" w:ascii="宋体" w:hAnsi="宋体" w:cs="宋体"/>
                <w:bCs/>
                <w:color w:val="auto"/>
                <w:szCs w:val="21"/>
              </w:rPr>
            </w:pPr>
            <w:r>
              <w:rPr>
                <w:rFonts w:hint="eastAsia" w:ascii="宋体" w:hAnsi="宋体" w:cs="宋体"/>
                <w:bCs/>
                <w:color w:val="auto"/>
                <w:szCs w:val="21"/>
              </w:rPr>
              <w:t>□通过□不通过</w:t>
            </w:r>
          </w:p>
        </w:tc>
        <w:tc>
          <w:tcPr>
            <w:tcW w:w="1168" w:type="pct"/>
            <w:tcBorders>
              <w:top w:val="outset" w:color="111111" w:sz="6" w:space="0"/>
              <w:left w:val="outset" w:color="111111" w:sz="6" w:space="0"/>
              <w:bottom w:val="outset" w:color="111111" w:sz="6" w:space="0"/>
              <w:right w:val="outset" w:color="111111" w:sz="6" w:space="0"/>
            </w:tcBorders>
            <w:noWrap/>
            <w:vAlign w:val="center"/>
          </w:tcPr>
          <w:p w14:paraId="3C765CE1">
            <w:pPr>
              <w:rPr>
                <w:rFonts w:hint="eastAsia" w:ascii="宋体" w:hAnsi="宋体" w:cs="宋体"/>
                <w:bCs/>
                <w:color w:val="auto"/>
                <w:szCs w:val="21"/>
              </w:rPr>
            </w:pPr>
            <w:r>
              <w:rPr>
                <w:rFonts w:hint="eastAsia" w:ascii="宋体" w:hAnsi="宋体" w:cs="宋体"/>
                <w:bCs/>
                <w:color w:val="auto"/>
                <w:szCs w:val="21"/>
              </w:rPr>
              <w:t>见响应文件第（）页</w:t>
            </w:r>
          </w:p>
        </w:tc>
      </w:tr>
      <w:tr w14:paraId="6ECEBB2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820" w:type="pct"/>
            <w:vMerge w:val="continue"/>
            <w:tcBorders>
              <w:left w:val="outset" w:color="111111" w:sz="6" w:space="0"/>
              <w:right w:val="outset" w:color="111111" w:sz="6" w:space="0"/>
            </w:tcBorders>
            <w:noWrap/>
            <w:vAlign w:val="center"/>
          </w:tcPr>
          <w:p w14:paraId="64FD7676">
            <w:pPr>
              <w:rPr>
                <w:rFonts w:hint="eastAsia" w:ascii="宋体" w:hAnsi="宋体" w:cs="宋体"/>
                <w:bCs/>
                <w:color w:val="auto"/>
                <w:szCs w:val="21"/>
              </w:rPr>
            </w:pPr>
          </w:p>
        </w:tc>
        <w:tc>
          <w:tcPr>
            <w:tcW w:w="1947" w:type="pct"/>
            <w:tcBorders>
              <w:top w:val="outset" w:color="111111" w:sz="6" w:space="0"/>
              <w:left w:val="outset" w:color="111111" w:sz="6" w:space="0"/>
              <w:bottom w:val="outset" w:color="111111" w:sz="6" w:space="0"/>
              <w:right w:val="outset" w:color="111111" w:sz="6" w:space="0"/>
            </w:tcBorders>
            <w:noWrap/>
            <w:vAlign w:val="center"/>
          </w:tcPr>
          <w:p w14:paraId="6AB668E0">
            <w:pPr>
              <w:rPr>
                <w:rFonts w:hint="eastAsia" w:ascii="宋体" w:hAnsi="宋体" w:cs="宋体"/>
                <w:bCs/>
                <w:color w:val="auto"/>
                <w:szCs w:val="21"/>
              </w:rPr>
            </w:pPr>
          </w:p>
        </w:tc>
        <w:tc>
          <w:tcPr>
            <w:tcW w:w="1065" w:type="pct"/>
            <w:tcBorders>
              <w:top w:val="outset" w:color="111111" w:sz="6" w:space="0"/>
              <w:left w:val="outset" w:color="111111" w:sz="6" w:space="0"/>
              <w:bottom w:val="outset" w:color="111111" w:sz="6" w:space="0"/>
              <w:right w:val="outset" w:color="111111" w:sz="6" w:space="0"/>
            </w:tcBorders>
            <w:noWrap/>
            <w:vAlign w:val="center"/>
          </w:tcPr>
          <w:p w14:paraId="72E25BAC">
            <w:pPr>
              <w:rPr>
                <w:rFonts w:hint="eastAsia" w:ascii="宋体" w:hAnsi="宋体" w:cs="宋体"/>
                <w:bCs/>
                <w:color w:val="auto"/>
                <w:szCs w:val="21"/>
              </w:rPr>
            </w:pPr>
            <w:r>
              <w:rPr>
                <w:rFonts w:hint="eastAsia" w:ascii="宋体" w:hAnsi="宋体" w:cs="宋体"/>
                <w:bCs/>
                <w:color w:val="auto"/>
                <w:szCs w:val="21"/>
              </w:rPr>
              <w:t>□通过□不通过</w:t>
            </w:r>
          </w:p>
        </w:tc>
        <w:tc>
          <w:tcPr>
            <w:tcW w:w="1168" w:type="pct"/>
            <w:tcBorders>
              <w:top w:val="outset" w:color="111111" w:sz="6" w:space="0"/>
              <w:left w:val="outset" w:color="111111" w:sz="6" w:space="0"/>
              <w:bottom w:val="outset" w:color="111111" w:sz="6" w:space="0"/>
              <w:right w:val="outset" w:color="111111" w:sz="6" w:space="0"/>
            </w:tcBorders>
            <w:noWrap/>
            <w:vAlign w:val="center"/>
          </w:tcPr>
          <w:p w14:paraId="70E3D0D0">
            <w:pPr>
              <w:rPr>
                <w:rFonts w:hint="eastAsia" w:ascii="宋体" w:hAnsi="宋体" w:cs="宋体"/>
                <w:bCs/>
                <w:color w:val="auto"/>
                <w:szCs w:val="21"/>
              </w:rPr>
            </w:pPr>
            <w:r>
              <w:rPr>
                <w:rFonts w:hint="eastAsia" w:ascii="宋体" w:hAnsi="宋体" w:cs="宋体"/>
                <w:bCs/>
                <w:color w:val="auto"/>
                <w:szCs w:val="21"/>
              </w:rPr>
              <w:t>见响应文件第（）页</w:t>
            </w:r>
          </w:p>
        </w:tc>
      </w:tr>
    </w:tbl>
    <w:p w14:paraId="0BEF20FD">
      <w:pPr>
        <w:pStyle w:val="12"/>
        <w:spacing w:after="0" w:line="360" w:lineRule="auto"/>
        <w:ind w:left="424" w:hanging="424" w:hangingChars="202"/>
        <w:rPr>
          <w:rFonts w:hint="eastAsia" w:ascii="宋体" w:hAnsi="宋体" w:cs="宋体"/>
          <w:bCs/>
          <w:color w:val="auto"/>
          <w:sz w:val="21"/>
          <w:szCs w:val="21"/>
        </w:rPr>
      </w:pPr>
    </w:p>
    <w:p w14:paraId="6FD13E95">
      <w:pPr>
        <w:pStyle w:val="12"/>
        <w:spacing w:after="0" w:line="360" w:lineRule="auto"/>
        <w:ind w:left="424" w:hanging="424" w:hangingChars="202"/>
        <w:rPr>
          <w:rFonts w:hint="eastAsia" w:ascii="宋体" w:hAnsi="宋体" w:cs="宋体"/>
          <w:bCs/>
          <w:color w:val="auto"/>
          <w:sz w:val="21"/>
          <w:szCs w:val="21"/>
        </w:rPr>
      </w:pPr>
      <w:r>
        <w:rPr>
          <w:rFonts w:hint="eastAsia" w:ascii="宋体" w:hAnsi="宋体" w:cs="宋体"/>
          <w:bCs/>
          <w:color w:val="auto"/>
          <w:sz w:val="21"/>
          <w:szCs w:val="21"/>
        </w:rPr>
        <w:t>注：以上材料将作为响应人有效性审核的重要内容之一，响应人必须严格按照其内容及序列要求在响应文件中对应如实提供，对资格性和符合性证明文件的任何缺漏和不符合项将会直接导致无效响应！</w:t>
      </w:r>
    </w:p>
    <w:p w14:paraId="495ACE91">
      <w:pPr>
        <w:pStyle w:val="12"/>
        <w:spacing w:after="0" w:line="360" w:lineRule="auto"/>
        <w:ind w:left="424" w:hanging="424" w:hangingChars="202"/>
        <w:rPr>
          <w:rFonts w:hint="eastAsia" w:ascii="宋体" w:hAnsi="宋体" w:cs="宋体"/>
          <w:bCs/>
          <w:color w:val="auto"/>
          <w:sz w:val="21"/>
          <w:szCs w:val="21"/>
        </w:rPr>
      </w:pPr>
      <w:r>
        <w:rPr>
          <w:rFonts w:hint="eastAsia" w:ascii="宋体" w:hAnsi="宋体" w:cs="宋体"/>
          <w:bCs/>
          <w:color w:val="auto"/>
          <w:sz w:val="21"/>
          <w:szCs w:val="21"/>
        </w:rPr>
        <w:t xml:space="preserve"> </w:t>
      </w:r>
    </w:p>
    <w:p w14:paraId="3BB37501">
      <w:pPr>
        <w:pStyle w:val="5"/>
        <w:tabs>
          <w:tab w:val="left" w:pos="851"/>
        </w:tabs>
        <w:spacing w:before="0" w:after="0" w:line="360" w:lineRule="auto"/>
        <w:ind w:firstLine="316"/>
        <w:rPr>
          <w:rFonts w:hint="eastAsia" w:ascii="宋体" w:hAnsi="宋体" w:cs="宋体"/>
          <w:bCs w:val="0"/>
          <w:color w:val="auto"/>
          <w:sz w:val="21"/>
          <w:szCs w:val="21"/>
        </w:rPr>
      </w:pPr>
      <w:r>
        <w:rPr>
          <w:rFonts w:hint="eastAsia" w:ascii="宋体" w:hAnsi="宋体" w:cs="宋体"/>
          <w:bCs w:val="0"/>
          <w:color w:val="auto"/>
          <w:sz w:val="21"/>
          <w:szCs w:val="21"/>
        </w:rPr>
        <w:t>1.2</w:t>
      </w:r>
      <w:r>
        <w:rPr>
          <w:rFonts w:hint="eastAsia" w:ascii="宋体" w:hAnsi="宋体" w:cs="宋体"/>
          <w:bCs w:val="0"/>
          <w:color w:val="auto"/>
          <w:sz w:val="21"/>
          <w:szCs w:val="21"/>
        </w:rPr>
        <w:tab/>
      </w:r>
      <w:r>
        <w:rPr>
          <w:rFonts w:hint="eastAsia" w:ascii="宋体" w:hAnsi="宋体" w:cs="宋体"/>
          <w:bCs w:val="0"/>
          <w:color w:val="auto"/>
          <w:sz w:val="21"/>
          <w:szCs w:val="21"/>
          <w:lang w:val="en-GB"/>
        </w:rPr>
        <w:t>“★”</w:t>
      </w:r>
      <w:r>
        <w:rPr>
          <w:rFonts w:hint="eastAsia" w:ascii="宋体" w:hAnsi="宋体" w:cs="宋体"/>
          <w:bCs w:val="0"/>
          <w:color w:val="auto"/>
          <w:sz w:val="21"/>
          <w:szCs w:val="21"/>
        </w:rPr>
        <w:t>条款自查表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5116"/>
        <w:gridCol w:w="2492"/>
      </w:tblGrid>
      <w:tr w14:paraId="2022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3" w:type="pct"/>
            <w:tcBorders>
              <w:top w:val="single" w:color="auto" w:sz="4" w:space="0"/>
              <w:left w:val="single" w:color="auto" w:sz="4" w:space="0"/>
              <w:bottom w:val="single" w:color="auto" w:sz="4" w:space="0"/>
              <w:right w:val="single" w:color="auto" w:sz="4" w:space="0"/>
            </w:tcBorders>
            <w:noWrap/>
            <w:vAlign w:val="center"/>
          </w:tcPr>
          <w:p w14:paraId="6E9C8984">
            <w:pPr>
              <w:ind w:firstLine="361"/>
              <w:jc w:val="center"/>
              <w:rPr>
                <w:rFonts w:hint="eastAsia" w:ascii="宋体" w:hAnsi="宋体" w:cs="宋体"/>
                <w:b/>
                <w:color w:val="auto"/>
                <w:szCs w:val="21"/>
              </w:rPr>
            </w:pPr>
            <w:r>
              <w:rPr>
                <w:rFonts w:hint="eastAsia" w:ascii="宋体" w:hAnsi="宋体" w:cs="宋体"/>
                <w:b/>
                <w:color w:val="auto"/>
                <w:szCs w:val="21"/>
              </w:rPr>
              <w:t>序号</w:t>
            </w:r>
          </w:p>
        </w:tc>
        <w:tc>
          <w:tcPr>
            <w:tcW w:w="2990" w:type="pct"/>
            <w:tcBorders>
              <w:top w:val="single" w:color="auto" w:sz="4" w:space="0"/>
              <w:left w:val="single" w:color="auto" w:sz="4" w:space="0"/>
              <w:bottom w:val="single" w:color="auto" w:sz="4" w:space="0"/>
              <w:right w:val="single" w:color="auto" w:sz="4" w:space="0"/>
            </w:tcBorders>
            <w:noWrap/>
            <w:vAlign w:val="center"/>
          </w:tcPr>
          <w:p w14:paraId="06548B36">
            <w:pPr>
              <w:ind w:firstLine="361"/>
              <w:jc w:val="center"/>
              <w:rPr>
                <w:rFonts w:hint="eastAsia" w:ascii="宋体" w:hAnsi="宋体" w:cs="宋体"/>
                <w:b/>
                <w:color w:val="auto"/>
                <w:szCs w:val="21"/>
              </w:rPr>
            </w:pPr>
            <w:r>
              <w:rPr>
                <w:rFonts w:hint="eastAsia" w:ascii="宋体" w:hAnsi="宋体" w:cs="宋体"/>
                <w:b/>
                <w:color w:val="auto"/>
                <w:szCs w:val="21"/>
                <w:lang w:val="en-GB"/>
              </w:rPr>
              <w:t>“★”</w:t>
            </w:r>
            <w:r>
              <w:rPr>
                <w:rFonts w:hint="eastAsia" w:ascii="宋体" w:hAnsi="宋体" w:cs="宋体"/>
                <w:b/>
                <w:color w:val="auto"/>
                <w:szCs w:val="21"/>
              </w:rPr>
              <w:t>条款要求</w:t>
            </w:r>
          </w:p>
        </w:tc>
        <w:tc>
          <w:tcPr>
            <w:tcW w:w="1466" w:type="pct"/>
            <w:tcBorders>
              <w:top w:val="single" w:color="auto" w:sz="4" w:space="0"/>
              <w:left w:val="single" w:color="auto" w:sz="4" w:space="0"/>
              <w:bottom w:val="single" w:color="auto" w:sz="4" w:space="0"/>
              <w:right w:val="single" w:color="auto" w:sz="4" w:space="0"/>
            </w:tcBorders>
            <w:noWrap/>
            <w:vAlign w:val="center"/>
          </w:tcPr>
          <w:p w14:paraId="746D4CA3">
            <w:pPr>
              <w:ind w:firstLine="361"/>
              <w:jc w:val="center"/>
              <w:rPr>
                <w:rFonts w:hint="eastAsia" w:ascii="宋体" w:hAnsi="宋体" w:cs="宋体"/>
                <w:b/>
                <w:color w:val="auto"/>
                <w:szCs w:val="21"/>
              </w:rPr>
            </w:pPr>
            <w:r>
              <w:rPr>
                <w:rFonts w:hint="eastAsia" w:ascii="宋体" w:hAnsi="宋体" w:cs="宋体"/>
                <w:b/>
                <w:color w:val="auto"/>
                <w:szCs w:val="21"/>
              </w:rPr>
              <w:t>证明文件（如有）</w:t>
            </w:r>
          </w:p>
        </w:tc>
      </w:tr>
      <w:tr w14:paraId="7AD8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3" w:type="pct"/>
            <w:tcBorders>
              <w:top w:val="single" w:color="auto" w:sz="4" w:space="0"/>
              <w:left w:val="single" w:color="auto" w:sz="4" w:space="0"/>
              <w:bottom w:val="single" w:color="auto" w:sz="4" w:space="0"/>
              <w:right w:val="single" w:color="auto" w:sz="4" w:space="0"/>
            </w:tcBorders>
            <w:noWrap/>
            <w:vAlign w:val="center"/>
          </w:tcPr>
          <w:p w14:paraId="54998200">
            <w:pPr>
              <w:numPr>
                <w:ilvl w:val="1"/>
                <w:numId w:val="3"/>
              </w:numPr>
              <w:ind w:left="0" w:firstLine="360"/>
              <w:jc w:val="center"/>
              <w:rPr>
                <w:rFonts w:hint="eastAsia" w:ascii="宋体" w:hAnsi="宋体" w:cs="宋体"/>
                <w:bCs/>
                <w:color w:val="auto"/>
                <w:szCs w:val="21"/>
              </w:rPr>
            </w:pPr>
          </w:p>
        </w:tc>
        <w:tc>
          <w:tcPr>
            <w:tcW w:w="2990" w:type="pct"/>
            <w:tcBorders>
              <w:top w:val="single" w:color="auto" w:sz="4" w:space="0"/>
              <w:left w:val="single" w:color="auto" w:sz="4" w:space="0"/>
              <w:bottom w:val="single" w:color="auto" w:sz="4" w:space="0"/>
              <w:right w:val="single" w:color="auto" w:sz="4" w:space="0"/>
            </w:tcBorders>
            <w:noWrap/>
            <w:vAlign w:val="center"/>
          </w:tcPr>
          <w:p w14:paraId="201D14F7">
            <w:pPr>
              <w:jc w:val="center"/>
              <w:rPr>
                <w:rFonts w:hint="eastAsia" w:ascii="宋体" w:hAnsi="宋体" w:cs="宋体"/>
                <w:bCs/>
                <w:color w:val="auto"/>
                <w:szCs w:val="21"/>
              </w:rPr>
            </w:pPr>
          </w:p>
        </w:tc>
        <w:tc>
          <w:tcPr>
            <w:tcW w:w="1466" w:type="pct"/>
            <w:tcBorders>
              <w:top w:val="single" w:color="auto" w:sz="4" w:space="0"/>
              <w:left w:val="single" w:color="auto" w:sz="4" w:space="0"/>
              <w:bottom w:val="single" w:color="auto" w:sz="4" w:space="0"/>
              <w:right w:val="single" w:color="auto" w:sz="4" w:space="0"/>
            </w:tcBorders>
            <w:noWrap/>
            <w:vAlign w:val="center"/>
          </w:tcPr>
          <w:p w14:paraId="16BA0ED7">
            <w:pPr>
              <w:jc w:val="center"/>
              <w:rPr>
                <w:rFonts w:hint="eastAsia" w:ascii="宋体" w:hAnsi="宋体" w:cs="宋体"/>
                <w:bCs/>
                <w:color w:val="auto"/>
                <w:szCs w:val="21"/>
              </w:rPr>
            </w:pPr>
            <w:r>
              <w:rPr>
                <w:rFonts w:hint="eastAsia" w:ascii="宋体" w:hAnsi="宋体" w:cs="宋体"/>
                <w:bCs/>
                <w:color w:val="auto"/>
                <w:szCs w:val="21"/>
              </w:rPr>
              <w:t>见响应文件（）页</w:t>
            </w:r>
          </w:p>
        </w:tc>
      </w:tr>
      <w:tr w14:paraId="35F9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3" w:type="pct"/>
            <w:tcBorders>
              <w:top w:val="single" w:color="auto" w:sz="4" w:space="0"/>
              <w:left w:val="single" w:color="auto" w:sz="4" w:space="0"/>
              <w:bottom w:val="single" w:color="auto" w:sz="4" w:space="0"/>
              <w:right w:val="single" w:color="auto" w:sz="4" w:space="0"/>
            </w:tcBorders>
            <w:noWrap/>
            <w:vAlign w:val="center"/>
          </w:tcPr>
          <w:p w14:paraId="4DEC49D7">
            <w:pPr>
              <w:numPr>
                <w:ilvl w:val="1"/>
                <w:numId w:val="3"/>
              </w:numPr>
              <w:ind w:left="0" w:firstLine="360"/>
              <w:jc w:val="center"/>
              <w:rPr>
                <w:rFonts w:hint="eastAsia" w:ascii="宋体" w:hAnsi="宋体" w:cs="宋体"/>
                <w:bCs/>
                <w:color w:val="auto"/>
                <w:szCs w:val="21"/>
              </w:rPr>
            </w:pPr>
          </w:p>
        </w:tc>
        <w:tc>
          <w:tcPr>
            <w:tcW w:w="2990" w:type="pct"/>
            <w:tcBorders>
              <w:top w:val="single" w:color="auto" w:sz="4" w:space="0"/>
              <w:left w:val="single" w:color="auto" w:sz="4" w:space="0"/>
              <w:bottom w:val="single" w:color="auto" w:sz="4" w:space="0"/>
              <w:right w:val="single" w:color="auto" w:sz="4" w:space="0"/>
            </w:tcBorders>
            <w:noWrap/>
            <w:vAlign w:val="center"/>
          </w:tcPr>
          <w:p w14:paraId="7CD9A0D5">
            <w:pPr>
              <w:jc w:val="center"/>
              <w:rPr>
                <w:rFonts w:hint="eastAsia" w:ascii="宋体" w:hAnsi="宋体" w:cs="宋体"/>
                <w:bCs/>
                <w:color w:val="auto"/>
                <w:szCs w:val="21"/>
              </w:rPr>
            </w:pPr>
          </w:p>
        </w:tc>
        <w:tc>
          <w:tcPr>
            <w:tcW w:w="1466" w:type="pct"/>
            <w:tcBorders>
              <w:top w:val="single" w:color="auto" w:sz="4" w:space="0"/>
              <w:left w:val="single" w:color="auto" w:sz="4" w:space="0"/>
              <w:bottom w:val="single" w:color="auto" w:sz="4" w:space="0"/>
              <w:right w:val="single" w:color="auto" w:sz="4" w:space="0"/>
            </w:tcBorders>
            <w:noWrap/>
            <w:vAlign w:val="center"/>
          </w:tcPr>
          <w:p w14:paraId="43FC0284">
            <w:pPr>
              <w:jc w:val="center"/>
              <w:rPr>
                <w:rFonts w:hint="eastAsia" w:ascii="宋体" w:hAnsi="宋体" w:cs="宋体"/>
                <w:bCs/>
                <w:color w:val="auto"/>
                <w:szCs w:val="21"/>
              </w:rPr>
            </w:pPr>
            <w:r>
              <w:rPr>
                <w:rFonts w:hint="eastAsia" w:ascii="宋体" w:hAnsi="宋体" w:cs="宋体"/>
                <w:bCs/>
                <w:color w:val="auto"/>
                <w:szCs w:val="21"/>
              </w:rPr>
              <w:t>见响应文件（）页</w:t>
            </w:r>
          </w:p>
        </w:tc>
      </w:tr>
      <w:tr w14:paraId="6F66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3" w:type="pct"/>
            <w:tcBorders>
              <w:top w:val="single" w:color="auto" w:sz="4" w:space="0"/>
              <w:left w:val="single" w:color="auto" w:sz="4" w:space="0"/>
              <w:bottom w:val="single" w:color="auto" w:sz="4" w:space="0"/>
              <w:right w:val="single" w:color="auto" w:sz="4" w:space="0"/>
            </w:tcBorders>
            <w:noWrap/>
            <w:vAlign w:val="center"/>
          </w:tcPr>
          <w:p w14:paraId="392F58D5">
            <w:pPr>
              <w:numPr>
                <w:ilvl w:val="1"/>
                <w:numId w:val="3"/>
              </w:numPr>
              <w:ind w:left="0" w:firstLine="360"/>
              <w:jc w:val="center"/>
              <w:rPr>
                <w:rFonts w:hint="eastAsia" w:ascii="宋体" w:hAnsi="宋体" w:cs="宋体"/>
                <w:bCs/>
                <w:color w:val="auto"/>
                <w:szCs w:val="21"/>
              </w:rPr>
            </w:pPr>
          </w:p>
        </w:tc>
        <w:tc>
          <w:tcPr>
            <w:tcW w:w="2990" w:type="pct"/>
            <w:tcBorders>
              <w:top w:val="single" w:color="auto" w:sz="4" w:space="0"/>
              <w:left w:val="single" w:color="auto" w:sz="4" w:space="0"/>
              <w:bottom w:val="single" w:color="auto" w:sz="4" w:space="0"/>
              <w:right w:val="single" w:color="auto" w:sz="4" w:space="0"/>
            </w:tcBorders>
            <w:noWrap/>
            <w:vAlign w:val="center"/>
          </w:tcPr>
          <w:p w14:paraId="686FC8C1">
            <w:pPr>
              <w:jc w:val="center"/>
              <w:rPr>
                <w:rFonts w:hint="eastAsia" w:ascii="宋体" w:hAnsi="宋体" w:cs="宋体"/>
                <w:bCs/>
                <w:color w:val="auto"/>
                <w:szCs w:val="21"/>
              </w:rPr>
            </w:pPr>
          </w:p>
        </w:tc>
        <w:tc>
          <w:tcPr>
            <w:tcW w:w="1466" w:type="pct"/>
            <w:tcBorders>
              <w:top w:val="single" w:color="auto" w:sz="4" w:space="0"/>
              <w:left w:val="single" w:color="auto" w:sz="4" w:space="0"/>
              <w:bottom w:val="single" w:color="auto" w:sz="4" w:space="0"/>
              <w:right w:val="single" w:color="auto" w:sz="4" w:space="0"/>
            </w:tcBorders>
            <w:noWrap/>
            <w:vAlign w:val="center"/>
          </w:tcPr>
          <w:p w14:paraId="23758B1A">
            <w:pPr>
              <w:jc w:val="center"/>
              <w:rPr>
                <w:rFonts w:hint="eastAsia" w:ascii="宋体" w:hAnsi="宋体" w:cs="宋体"/>
                <w:bCs/>
                <w:color w:val="auto"/>
                <w:szCs w:val="21"/>
              </w:rPr>
            </w:pPr>
            <w:r>
              <w:rPr>
                <w:rFonts w:hint="eastAsia" w:ascii="宋体" w:hAnsi="宋体" w:cs="宋体"/>
                <w:bCs/>
                <w:color w:val="auto"/>
                <w:szCs w:val="21"/>
              </w:rPr>
              <w:t>见响应文件（）页</w:t>
            </w:r>
          </w:p>
        </w:tc>
      </w:tr>
      <w:tr w14:paraId="7D9A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3" w:type="pct"/>
            <w:tcBorders>
              <w:top w:val="single" w:color="auto" w:sz="4" w:space="0"/>
              <w:left w:val="single" w:color="auto" w:sz="4" w:space="0"/>
              <w:bottom w:val="single" w:color="auto" w:sz="4" w:space="0"/>
              <w:right w:val="single" w:color="auto" w:sz="4" w:space="0"/>
            </w:tcBorders>
            <w:noWrap/>
            <w:vAlign w:val="center"/>
          </w:tcPr>
          <w:p w14:paraId="3D3FECEC">
            <w:pPr>
              <w:numPr>
                <w:ilvl w:val="1"/>
                <w:numId w:val="3"/>
              </w:numPr>
              <w:ind w:left="0" w:firstLine="360"/>
              <w:jc w:val="center"/>
              <w:rPr>
                <w:rFonts w:hint="eastAsia" w:ascii="宋体" w:hAnsi="宋体" w:cs="宋体"/>
                <w:bCs/>
                <w:color w:val="auto"/>
                <w:szCs w:val="21"/>
              </w:rPr>
            </w:pPr>
          </w:p>
        </w:tc>
        <w:tc>
          <w:tcPr>
            <w:tcW w:w="2990" w:type="pct"/>
            <w:tcBorders>
              <w:top w:val="single" w:color="auto" w:sz="4" w:space="0"/>
              <w:left w:val="single" w:color="auto" w:sz="4" w:space="0"/>
              <w:bottom w:val="single" w:color="auto" w:sz="4" w:space="0"/>
              <w:right w:val="single" w:color="auto" w:sz="4" w:space="0"/>
            </w:tcBorders>
            <w:noWrap/>
            <w:vAlign w:val="center"/>
          </w:tcPr>
          <w:p w14:paraId="5870E064">
            <w:pPr>
              <w:jc w:val="center"/>
              <w:rPr>
                <w:rFonts w:hint="eastAsia" w:ascii="宋体" w:hAnsi="宋体" w:cs="宋体"/>
                <w:bCs/>
                <w:color w:val="auto"/>
                <w:szCs w:val="21"/>
              </w:rPr>
            </w:pPr>
          </w:p>
        </w:tc>
        <w:tc>
          <w:tcPr>
            <w:tcW w:w="1466" w:type="pct"/>
            <w:tcBorders>
              <w:top w:val="single" w:color="auto" w:sz="4" w:space="0"/>
              <w:left w:val="single" w:color="auto" w:sz="4" w:space="0"/>
              <w:bottom w:val="single" w:color="auto" w:sz="4" w:space="0"/>
              <w:right w:val="single" w:color="auto" w:sz="4" w:space="0"/>
            </w:tcBorders>
            <w:noWrap/>
            <w:vAlign w:val="center"/>
          </w:tcPr>
          <w:p w14:paraId="7D5D412E">
            <w:pPr>
              <w:jc w:val="center"/>
              <w:rPr>
                <w:rFonts w:hint="eastAsia" w:ascii="宋体" w:hAnsi="宋体" w:cs="宋体"/>
                <w:bCs/>
                <w:color w:val="auto"/>
                <w:szCs w:val="21"/>
              </w:rPr>
            </w:pPr>
            <w:r>
              <w:rPr>
                <w:rFonts w:hint="eastAsia" w:ascii="宋体" w:hAnsi="宋体" w:cs="宋体"/>
                <w:bCs/>
                <w:color w:val="auto"/>
                <w:szCs w:val="21"/>
              </w:rPr>
              <w:t>见响应文件（）页</w:t>
            </w:r>
          </w:p>
        </w:tc>
      </w:tr>
      <w:tr w14:paraId="20F3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3" w:type="pct"/>
            <w:tcBorders>
              <w:top w:val="single" w:color="auto" w:sz="4" w:space="0"/>
              <w:left w:val="single" w:color="auto" w:sz="4" w:space="0"/>
              <w:bottom w:val="single" w:color="auto" w:sz="4" w:space="0"/>
              <w:right w:val="single" w:color="auto" w:sz="4" w:space="0"/>
            </w:tcBorders>
            <w:noWrap/>
            <w:vAlign w:val="center"/>
          </w:tcPr>
          <w:p w14:paraId="2885A1A4">
            <w:pPr>
              <w:numPr>
                <w:ilvl w:val="1"/>
                <w:numId w:val="3"/>
              </w:numPr>
              <w:ind w:left="0" w:firstLine="360"/>
              <w:jc w:val="center"/>
              <w:rPr>
                <w:rFonts w:hint="eastAsia" w:ascii="宋体" w:hAnsi="宋体" w:cs="宋体"/>
                <w:bCs/>
                <w:color w:val="auto"/>
                <w:szCs w:val="21"/>
              </w:rPr>
            </w:pPr>
          </w:p>
        </w:tc>
        <w:tc>
          <w:tcPr>
            <w:tcW w:w="2990" w:type="pct"/>
            <w:tcBorders>
              <w:top w:val="single" w:color="auto" w:sz="4" w:space="0"/>
              <w:left w:val="single" w:color="auto" w:sz="4" w:space="0"/>
              <w:bottom w:val="single" w:color="auto" w:sz="4" w:space="0"/>
              <w:right w:val="single" w:color="auto" w:sz="4" w:space="0"/>
            </w:tcBorders>
            <w:noWrap/>
            <w:vAlign w:val="center"/>
          </w:tcPr>
          <w:p w14:paraId="2996D032">
            <w:pPr>
              <w:jc w:val="center"/>
              <w:rPr>
                <w:rFonts w:hint="eastAsia" w:ascii="宋体" w:hAnsi="宋体" w:cs="宋体"/>
                <w:bCs/>
                <w:i/>
                <w:iCs/>
                <w:color w:val="auto"/>
                <w:szCs w:val="21"/>
              </w:rPr>
            </w:pPr>
          </w:p>
        </w:tc>
        <w:tc>
          <w:tcPr>
            <w:tcW w:w="1466" w:type="pct"/>
            <w:tcBorders>
              <w:top w:val="single" w:color="auto" w:sz="4" w:space="0"/>
              <w:left w:val="single" w:color="auto" w:sz="4" w:space="0"/>
              <w:bottom w:val="single" w:color="auto" w:sz="4" w:space="0"/>
              <w:right w:val="single" w:color="auto" w:sz="4" w:space="0"/>
            </w:tcBorders>
            <w:noWrap/>
            <w:vAlign w:val="center"/>
          </w:tcPr>
          <w:p w14:paraId="19BDC9CF">
            <w:pPr>
              <w:jc w:val="center"/>
              <w:rPr>
                <w:rFonts w:hint="eastAsia" w:ascii="宋体" w:hAnsi="宋体" w:cs="宋体"/>
                <w:bCs/>
                <w:color w:val="auto"/>
                <w:szCs w:val="21"/>
              </w:rPr>
            </w:pPr>
            <w:r>
              <w:rPr>
                <w:rFonts w:hint="eastAsia" w:ascii="宋体" w:hAnsi="宋体" w:cs="宋体"/>
                <w:bCs/>
                <w:color w:val="auto"/>
                <w:szCs w:val="21"/>
              </w:rPr>
              <w:t>见响应文件（）页</w:t>
            </w:r>
          </w:p>
        </w:tc>
      </w:tr>
      <w:tr w14:paraId="213F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3" w:type="pct"/>
            <w:tcBorders>
              <w:top w:val="single" w:color="auto" w:sz="4" w:space="0"/>
              <w:left w:val="single" w:color="auto" w:sz="4" w:space="0"/>
              <w:bottom w:val="single" w:color="auto" w:sz="4" w:space="0"/>
              <w:right w:val="single" w:color="auto" w:sz="4" w:space="0"/>
            </w:tcBorders>
            <w:noWrap/>
            <w:vAlign w:val="center"/>
          </w:tcPr>
          <w:p w14:paraId="451EC0B9">
            <w:pPr>
              <w:numPr>
                <w:ilvl w:val="1"/>
                <w:numId w:val="3"/>
              </w:numPr>
              <w:ind w:left="0" w:firstLine="360"/>
              <w:jc w:val="center"/>
              <w:rPr>
                <w:rFonts w:hint="eastAsia" w:ascii="宋体" w:hAnsi="宋体" w:cs="宋体"/>
                <w:bCs/>
                <w:color w:val="auto"/>
                <w:szCs w:val="21"/>
              </w:rPr>
            </w:pPr>
          </w:p>
        </w:tc>
        <w:tc>
          <w:tcPr>
            <w:tcW w:w="2990" w:type="pct"/>
            <w:tcBorders>
              <w:top w:val="single" w:color="auto" w:sz="4" w:space="0"/>
              <w:left w:val="single" w:color="auto" w:sz="4" w:space="0"/>
              <w:bottom w:val="single" w:color="auto" w:sz="4" w:space="0"/>
              <w:right w:val="single" w:color="auto" w:sz="4" w:space="0"/>
            </w:tcBorders>
            <w:noWrap/>
            <w:vAlign w:val="center"/>
          </w:tcPr>
          <w:p w14:paraId="47D449E8">
            <w:pPr>
              <w:jc w:val="center"/>
              <w:rPr>
                <w:rFonts w:hint="eastAsia" w:ascii="宋体" w:hAnsi="宋体" w:cs="宋体"/>
                <w:bCs/>
                <w:color w:val="auto"/>
                <w:szCs w:val="21"/>
              </w:rPr>
            </w:pPr>
          </w:p>
        </w:tc>
        <w:tc>
          <w:tcPr>
            <w:tcW w:w="1466" w:type="pct"/>
            <w:tcBorders>
              <w:top w:val="single" w:color="auto" w:sz="4" w:space="0"/>
              <w:left w:val="single" w:color="auto" w:sz="4" w:space="0"/>
              <w:bottom w:val="single" w:color="auto" w:sz="4" w:space="0"/>
              <w:right w:val="single" w:color="auto" w:sz="4" w:space="0"/>
            </w:tcBorders>
            <w:noWrap/>
            <w:vAlign w:val="center"/>
          </w:tcPr>
          <w:p w14:paraId="362414CF">
            <w:pPr>
              <w:jc w:val="center"/>
              <w:rPr>
                <w:rFonts w:hint="eastAsia" w:ascii="宋体" w:hAnsi="宋体" w:cs="宋体"/>
                <w:bCs/>
                <w:color w:val="auto"/>
                <w:szCs w:val="21"/>
              </w:rPr>
            </w:pPr>
            <w:r>
              <w:rPr>
                <w:rFonts w:hint="eastAsia" w:ascii="宋体" w:hAnsi="宋体" w:cs="宋体"/>
                <w:bCs/>
                <w:color w:val="auto"/>
                <w:szCs w:val="21"/>
              </w:rPr>
              <w:t>见响应文件（）页</w:t>
            </w:r>
          </w:p>
        </w:tc>
      </w:tr>
      <w:tr w14:paraId="4061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3" w:type="pct"/>
            <w:tcBorders>
              <w:top w:val="single" w:color="auto" w:sz="4" w:space="0"/>
              <w:left w:val="single" w:color="auto" w:sz="4" w:space="0"/>
              <w:bottom w:val="single" w:color="auto" w:sz="4" w:space="0"/>
              <w:right w:val="single" w:color="auto" w:sz="4" w:space="0"/>
            </w:tcBorders>
            <w:noWrap/>
            <w:vAlign w:val="center"/>
          </w:tcPr>
          <w:p w14:paraId="0EBA021A">
            <w:pPr>
              <w:numPr>
                <w:ilvl w:val="1"/>
                <w:numId w:val="3"/>
              </w:numPr>
              <w:ind w:left="0" w:firstLine="360"/>
              <w:jc w:val="center"/>
              <w:rPr>
                <w:rFonts w:hint="eastAsia" w:ascii="宋体" w:hAnsi="宋体" w:cs="宋体"/>
                <w:bCs/>
                <w:color w:val="auto"/>
                <w:szCs w:val="21"/>
              </w:rPr>
            </w:pPr>
          </w:p>
        </w:tc>
        <w:tc>
          <w:tcPr>
            <w:tcW w:w="2990" w:type="pct"/>
            <w:tcBorders>
              <w:top w:val="single" w:color="auto" w:sz="4" w:space="0"/>
              <w:left w:val="single" w:color="auto" w:sz="4" w:space="0"/>
              <w:bottom w:val="single" w:color="auto" w:sz="4" w:space="0"/>
              <w:right w:val="single" w:color="auto" w:sz="4" w:space="0"/>
            </w:tcBorders>
            <w:noWrap/>
            <w:vAlign w:val="center"/>
          </w:tcPr>
          <w:p w14:paraId="10EF4C7B">
            <w:pPr>
              <w:jc w:val="center"/>
              <w:rPr>
                <w:rFonts w:hint="eastAsia" w:ascii="宋体" w:hAnsi="宋体" w:cs="宋体"/>
                <w:bCs/>
                <w:color w:val="auto"/>
                <w:szCs w:val="21"/>
              </w:rPr>
            </w:pPr>
          </w:p>
        </w:tc>
        <w:tc>
          <w:tcPr>
            <w:tcW w:w="1466" w:type="pct"/>
            <w:tcBorders>
              <w:top w:val="single" w:color="auto" w:sz="4" w:space="0"/>
              <w:left w:val="single" w:color="auto" w:sz="4" w:space="0"/>
              <w:bottom w:val="single" w:color="auto" w:sz="4" w:space="0"/>
              <w:right w:val="single" w:color="auto" w:sz="4" w:space="0"/>
            </w:tcBorders>
            <w:noWrap/>
            <w:vAlign w:val="center"/>
          </w:tcPr>
          <w:p w14:paraId="4755C487">
            <w:pPr>
              <w:jc w:val="center"/>
              <w:rPr>
                <w:rFonts w:hint="eastAsia" w:ascii="宋体" w:hAnsi="宋体" w:cs="宋体"/>
                <w:bCs/>
                <w:color w:val="auto"/>
                <w:szCs w:val="21"/>
              </w:rPr>
            </w:pPr>
            <w:r>
              <w:rPr>
                <w:rFonts w:hint="eastAsia" w:ascii="宋体" w:hAnsi="宋体" w:cs="宋体"/>
                <w:bCs/>
                <w:color w:val="auto"/>
                <w:szCs w:val="21"/>
              </w:rPr>
              <w:t>见响应文件（）页</w:t>
            </w:r>
          </w:p>
        </w:tc>
      </w:tr>
      <w:tr w14:paraId="1238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3" w:type="pct"/>
            <w:tcBorders>
              <w:top w:val="single" w:color="auto" w:sz="4" w:space="0"/>
              <w:left w:val="single" w:color="auto" w:sz="4" w:space="0"/>
              <w:bottom w:val="single" w:color="auto" w:sz="4" w:space="0"/>
              <w:right w:val="single" w:color="auto" w:sz="4" w:space="0"/>
            </w:tcBorders>
            <w:noWrap/>
            <w:vAlign w:val="center"/>
          </w:tcPr>
          <w:p w14:paraId="708348C5">
            <w:pPr>
              <w:numPr>
                <w:ilvl w:val="1"/>
                <w:numId w:val="3"/>
              </w:numPr>
              <w:ind w:left="0" w:firstLine="360"/>
              <w:jc w:val="center"/>
              <w:rPr>
                <w:rFonts w:hint="eastAsia" w:ascii="宋体" w:hAnsi="宋体" w:cs="宋体"/>
                <w:bCs/>
                <w:color w:val="auto"/>
                <w:szCs w:val="21"/>
              </w:rPr>
            </w:pPr>
          </w:p>
        </w:tc>
        <w:tc>
          <w:tcPr>
            <w:tcW w:w="2990" w:type="pct"/>
            <w:tcBorders>
              <w:top w:val="single" w:color="auto" w:sz="4" w:space="0"/>
              <w:left w:val="single" w:color="auto" w:sz="4" w:space="0"/>
              <w:bottom w:val="single" w:color="auto" w:sz="4" w:space="0"/>
              <w:right w:val="single" w:color="auto" w:sz="4" w:space="0"/>
            </w:tcBorders>
            <w:noWrap/>
            <w:vAlign w:val="center"/>
          </w:tcPr>
          <w:p w14:paraId="778B9BA2">
            <w:pPr>
              <w:jc w:val="center"/>
              <w:rPr>
                <w:rFonts w:hint="eastAsia" w:ascii="宋体" w:hAnsi="宋体" w:cs="宋体"/>
                <w:bCs/>
                <w:color w:val="auto"/>
                <w:szCs w:val="21"/>
              </w:rPr>
            </w:pPr>
          </w:p>
        </w:tc>
        <w:tc>
          <w:tcPr>
            <w:tcW w:w="1466" w:type="pct"/>
            <w:tcBorders>
              <w:top w:val="single" w:color="auto" w:sz="4" w:space="0"/>
              <w:left w:val="single" w:color="auto" w:sz="4" w:space="0"/>
              <w:bottom w:val="single" w:color="auto" w:sz="4" w:space="0"/>
              <w:right w:val="single" w:color="auto" w:sz="4" w:space="0"/>
            </w:tcBorders>
            <w:noWrap/>
            <w:vAlign w:val="center"/>
          </w:tcPr>
          <w:p w14:paraId="41DE8F9C">
            <w:pPr>
              <w:jc w:val="center"/>
              <w:rPr>
                <w:rFonts w:hint="eastAsia" w:ascii="宋体" w:hAnsi="宋体" w:cs="宋体"/>
                <w:bCs/>
                <w:color w:val="auto"/>
                <w:szCs w:val="21"/>
              </w:rPr>
            </w:pPr>
            <w:r>
              <w:rPr>
                <w:rFonts w:hint="eastAsia" w:ascii="宋体" w:hAnsi="宋体" w:cs="宋体"/>
                <w:bCs/>
                <w:color w:val="auto"/>
                <w:szCs w:val="21"/>
              </w:rPr>
              <w:t>见响应文件（）页</w:t>
            </w:r>
          </w:p>
        </w:tc>
      </w:tr>
      <w:tr w14:paraId="0E69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3" w:type="pct"/>
            <w:tcBorders>
              <w:top w:val="single" w:color="auto" w:sz="4" w:space="0"/>
              <w:left w:val="single" w:color="auto" w:sz="4" w:space="0"/>
              <w:bottom w:val="single" w:color="auto" w:sz="4" w:space="0"/>
              <w:right w:val="single" w:color="auto" w:sz="4" w:space="0"/>
            </w:tcBorders>
            <w:noWrap/>
            <w:vAlign w:val="center"/>
          </w:tcPr>
          <w:p w14:paraId="112E0125">
            <w:pPr>
              <w:numPr>
                <w:ilvl w:val="1"/>
                <w:numId w:val="3"/>
              </w:numPr>
              <w:ind w:left="0" w:firstLine="360"/>
              <w:jc w:val="center"/>
              <w:rPr>
                <w:rFonts w:hint="eastAsia" w:ascii="宋体" w:hAnsi="宋体" w:cs="宋体"/>
                <w:bCs/>
                <w:color w:val="auto"/>
                <w:szCs w:val="21"/>
              </w:rPr>
            </w:pPr>
          </w:p>
        </w:tc>
        <w:tc>
          <w:tcPr>
            <w:tcW w:w="2990" w:type="pct"/>
            <w:tcBorders>
              <w:top w:val="single" w:color="auto" w:sz="4" w:space="0"/>
              <w:left w:val="single" w:color="auto" w:sz="4" w:space="0"/>
              <w:bottom w:val="single" w:color="auto" w:sz="4" w:space="0"/>
              <w:right w:val="single" w:color="auto" w:sz="4" w:space="0"/>
            </w:tcBorders>
            <w:noWrap/>
            <w:vAlign w:val="center"/>
          </w:tcPr>
          <w:p w14:paraId="2CEE9254">
            <w:pPr>
              <w:jc w:val="center"/>
              <w:rPr>
                <w:rFonts w:hint="eastAsia" w:ascii="宋体" w:hAnsi="宋体" w:cs="宋体"/>
                <w:bCs/>
                <w:color w:val="auto"/>
                <w:szCs w:val="21"/>
              </w:rPr>
            </w:pPr>
          </w:p>
        </w:tc>
        <w:tc>
          <w:tcPr>
            <w:tcW w:w="1466" w:type="pct"/>
            <w:tcBorders>
              <w:top w:val="single" w:color="auto" w:sz="4" w:space="0"/>
              <w:left w:val="single" w:color="auto" w:sz="4" w:space="0"/>
              <w:bottom w:val="single" w:color="auto" w:sz="4" w:space="0"/>
              <w:right w:val="single" w:color="auto" w:sz="4" w:space="0"/>
            </w:tcBorders>
            <w:noWrap/>
            <w:vAlign w:val="center"/>
          </w:tcPr>
          <w:p w14:paraId="57706898">
            <w:pPr>
              <w:jc w:val="center"/>
              <w:rPr>
                <w:rFonts w:hint="eastAsia" w:ascii="宋体" w:hAnsi="宋体" w:cs="宋体"/>
                <w:bCs/>
                <w:color w:val="auto"/>
                <w:szCs w:val="21"/>
              </w:rPr>
            </w:pPr>
            <w:r>
              <w:rPr>
                <w:rFonts w:hint="eastAsia" w:ascii="宋体" w:hAnsi="宋体" w:cs="宋体"/>
                <w:bCs/>
                <w:color w:val="auto"/>
                <w:szCs w:val="21"/>
              </w:rPr>
              <w:t>见响应文件（）页</w:t>
            </w:r>
          </w:p>
        </w:tc>
      </w:tr>
      <w:tr w14:paraId="2886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3" w:type="pct"/>
            <w:tcBorders>
              <w:top w:val="single" w:color="auto" w:sz="4" w:space="0"/>
              <w:left w:val="single" w:color="auto" w:sz="4" w:space="0"/>
              <w:bottom w:val="single" w:color="auto" w:sz="4" w:space="0"/>
              <w:right w:val="single" w:color="auto" w:sz="4" w:space="0"/>
            </w:tcBorders>
            <w:noWrap/>
            <w:vAlign w:val="center"/>
          </w:tcPr>
          <w:p w14:paraId="012EC53D">
            <w:pPr>
              <w:ind w:firstLine="360"/>
              <w:jc w:val="center"/>
              <w:rPr>
                <w:rFonts w:hint="eastAsia" w:ascii="宋体" w:hAnsi="宋体" w:cs="宋体"/>
                <w:bCs/>
                <w:color w:val="auto"/>
                <w:szCs w:val="21"/>
              </w:rPr>
            </w:pPr>
            <w:r>
              <w:rPr>
                <w:rFonts w:hint="eastAsia" w:ascii="宋体" w:hAnsi="宋体" w:cs="宋体"/>
                <w:bCs/>
                <w:color w:val="auto"/>
                <w:szCs w:val="21"/>
              </w:rPr>
              <w:t>…</w:t>
            </w:r>
          </w:p>
        </w:tc>
        <w:tc>
          <w:tcPr>
            <w:tcW w:w="2990" w:type="pct"/>
            <w:tcBorders>
              <w:top w:val="single" w:color="auto" w:sz="4" w:space="0"/>
              <w:left w:val="single" w:color="auto" w:sz="4" w:space="0"/>
              <w:bottom w:val="single" w:color="auto" w:sz="4" w:space="0"/>
              <w:right w:val="single" w:color="auto" w:sz="4" w:space="0"/>
            </w:tcBorders>
            <w:noWrap/>
            <w:vAlign w:val="center"/>
          </w:tcPr>
          <w:p w14:paraId="7A517752">
            <w:pPr>
              <w:jc w:val="center"/>
              <w:rPr>
                <w:rFonts w:hint="eastAsia" w:ascii="宋体" w:hAnsi="宋体" w:cs="宋体"/>
                <w:bCs/>
                <w:color w:val="auto"/>
                <w:szCs w:val="21"/>
              </w:rPr>
            </w:pPr>
          </w:p>
        </w:tc>
        <w:tc>
          <w:tcPr>
            <w:tcW w:w="1466" w:type="pct"/>
            <w:tcBorders>
              <w:top w:val="single" w:color="auto" w:sz="4" w:space="0"/>
              <w:left w:val="single" w:color="auto" w:sz="4" w:space="0"/>
              <w:bottom w:val="single" w:color="auto" w:sz="4" w:space="0"/>
              <w:right w:val="single" w:color="auto" w:sz="4" w:space="0"/>
            </w:tcBorders>
            <w:noWrap/>
            <w:vAlign w:val="center"/>
          </w:tcPr>
          <w:p w14:paraId="225B6D8B">
            <w:pPr>
              <w:jc w:val="center"/>
              <w:rPr>
                <w:rFonts w:hint="eastAsia" w:ascii="宋体" w:hAnsi="宋体" w:cs="宋体"/>
                <w:bCs/>
                <w:color w:val="auto"/>
                <w:szCs w:val="21"/>
              </w:rPr>
            </w:pPr>
            <w:r>
              <w:rPr>
                <w:rFonts w:hint="eastAsia" w:ascii="宋体" w:hAnsi="宋体" w:cs="宋体"/>
                <w:bCs/>
                <w:color w:val="auto"/>
                <w:szCs w:val="21"/>
              </w:rPr>
              <w:t>见响应文件（）页</w:t>
            </w:r>
          </w:p>
        </w:tc>
      </w:tr>
    </w:tbl>
    <w:p w14:paraId="3E04B29C">
      <w:pPr>
        <w:pStyle w:val="12"/>
        <w:spacing w:after="0" w:line="360" w:lineRule="auto"/>
        <w:ind w:firstLine="315"/>
        <w:rPr>
          <w:rFonts w:hint="eastAsia" w:ascii="宋体" w:hAnsi="宋体" w:cs="宋体"/>
          <w:bCs/>
          <w:color w:val="auto"/>
          <w:sz w:val="21"/>
          <w:szCs w:val="21"/>
          <w:lang w:val="en-GB"/>
        </w:rPr>
      </w:pPr>
    </w:p>
    <w:p w14:paraId="5544E842">
      <w:pPr>
        <w:pStyle w:val="12"/>
        <w:spacing w:after="0" w:line="360" w:lineRule="auto"/>
        <w:ind w:firstLine="240"/>
        <w:rPr>
          <w:rFonts w:hint="eastAsia" w:ascii="宋体" w:hAnsi="宋体" w:cs="宋体"/>
          <w:bCs/>
          <w:color w:val="auto"/>
          <w:sz w:val="21"/>
          <w:szCs w:val="21"/>
        </w:rPr>
      </w:pPr>
      <w:r>
        <w:rPr>
          <w:rFonts w:hint="eastAsia" w:ascii="宋体" w:hAnsi="宋体" w:cs="宋体"/>
          <w:bCs/>
          <w:color w:val="auto"/>
          <w:szCs w:val="21"/>
        </w:rPr>
        <w:br w:type="page"/>
      </w:r>
    </w:p>
    <w:p w14:paraId="4F8F00CB">
      <w:pPr>
        <w:pStyle w:val="5"/>
        <w:tabs>
          <w:tab w:val="left" w:pos="851"/>
        </w:tabs>
        <w:spacing w:before="0" w:after="0" w:line="360" w:lineRule="auto"/>
        <w:ind w:firstLine="316"/>
        <w:rPr>
          <w:rFonts w:hint="eastAsia" w:ascii="宋体" w:hAnsi="宋体" w:cs="宋体"/>
          <w:bCs w:val="0"/>
          <w:color w:val="auto"/>
          <w:sz w:val="21"/>
          <w:szCs w:val="21"/>
        </w:rPr>
      </w:pPr>
      <w:r>
        <w:rPr>
          <w:rFonts w:hint="eastAsia" w:ascii="宋体" w:hAnsi="宋体" w:cs="宋体"/>
          <w:bCs w:val="0"/>
          <w:color w:val="auto"/>
          <w:sz w:val="21"/>
          <w:szCs w:val="21"/>
        </w:rPr>
        <w:t>1.3技术商务评审自查表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741"/>
        <w:gridCol w:w="3078"/>
        <w:gridCol w:w="2789"/>
      </w:tblGrid>
      <w:tr w14:paraId="1F57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noWrap/>
            <w:vAlign w:val="center"/>
          </w:tcPr>
          <w:p w14:paraId="3C1E5D43">
            <w:pPr>
              <w:ind w:firstLine="361"/>
              <w:jc w:val="center"/>
              <w:rPr>
                <w:rFonts w:hint="eastAsia" w:ascii="宋体" w:hAnsi="宋体" w:cs="宋体"/>
                <w:b/>
                <w:color w:val="auto"/>
                <w:szCs w:val="21"/>
              </w:rPr>
            </w:pPr>
            <w:r>
              <w:rPr>
                <w:rFonts w:hint="eastAsia" w:ascii="宋体" w:hAnsi="宋体" w:cs="宋体"/>
                <w:b/>
                <w:color w:val="auto"/>
                <w:szCs w:val="21"/>
              </w:rPr>
              <w:t>序号</w:t>
            </w:r>
          </w:p>
        </w:tc>
        <w:tc>
          <w:tcPr>
            <w:tcW w:w="1071" w:type="pct"/>
            <w:tcBorders>
              <w:top w:val="single" w:color="auto" w:sz="4" w:space="0"/>
              <w:left w:val="single" w:color="auto" w:sz="4" w:space="0"/>
              <w:bottom w:val="single" w:color="auto" w:sz="4" w:space="0"/>
              <w:right w:val="single" w:color="auto" w:sz="4" w:space="0"/>
            </w:tcBorders>
            <w:noWrap/>
            <w:vAlign w:val="center"/>
          </w:tcPr>
          <w:p w14:paraId="73ECB44B">
            <w:pPr>
              <w:ind w:firstLine="361"/>
              <w:jc w:val="center"/>
              <w:rPr>
                <w:rFonts w:hint="eastAsia" w:ascii="宋体" w:hAnsi="宋体" w:cs="宋体"/>
                <w:b/>
                <w:color w:val="auto"/>
                <w:szCs w:val="21"/>
              </w:rPr>
            </w:pPr>
            <w:r>
              <w:rPr>
                <w:rFonts w:hint="eastAsia" w:ascii="宋体" w:hAnsi="宋体" w:cs="宋体"/>
                <w:b/>
                <w:color w:val="auto"/>
                <w:szCs w:val="21"/>
              </w:rPr>
              <w:t>评审分项</w:t>
            </w:r>
          </w:p>
        </w:tc>
        <w:tc>
          <w:tcPr>
            <w:tcW w:w="1848" w:type="pct"/>
            <w:tcBorders>
              <w:top w:val="single" w:color="auto" w:sz="4" w:space="0"/>
              <w:left w:val="single" w:color="auto" w:sz="4" w:space="0"/>
              <w:bottom w:val="single" w:color="auto" w:sz="4" w:space="0"/>
              <w:right w:val="single" w:color="auto" w:sz="4" w:space="0"/>
            </w:tcBorders>
            <w:noWrap/>
            <w:vAlign w:val="center"/>
          </w:tcPr>
          <w:p w14:paraId="5ACDA318">
            <w:pPr>
              <w:ind w:firstLine="361"/>
              <w:jc w:val="center"/>
              <w:rPr>
                <w:rFonts w:hint="eastAsia" w:ascii="宋体" w:hAnsi="宋体" w:cs="宋体"/>
                <w:b/>
                <w:color w:val="auto"/>
                <w:szCs w:val="21"/>
              </w:rPr>
            </w:pPr>
            <w:r>
              <w:rPr>
                <w:rFonts w:hint="eastAsia" w:ascii="宋体" w:hAnsi="宋体" w:cs="宋体"/>
                <w:b/>
                <w:color w:val="auto"/>
                <w:szCs w:val="21"/>
              </w:rPr>
              <w:t>自评得分</w:t>
            </w:r>
          </w:p>
        </w:tc>
        <w:tc>
          <w:tcPr>
            <w:tcW w:w="1680" w:type="pct"/>
            <w:tcBorders>
              <w:top w:val="single" w:color="auto" w:sz="4" w:space="0"/>
              <w:left w:val="single" w:color="auto" w:sz="4" w:space="0"/>
              <w:bottom w:val="single" w:color="auto" w:sz="4" w:space="0"/>
              <w:right w:val="single" w:color="auto" w:sz="4" w:space="0"/>
            </w:tcBorders>
            <w:noWrap/>
            <w:vAlign w:val="center"/>
          </w:tcPr>
          <w:p w14:paraId="1DF6C7AE">
            <w:pPr>
              <w:ind w:firstLine="361"/>
              <w:jc w:val="center"/>
              <w:rPr>
                <w:rFonts w:hint="eastAsia" w:ascii="宋体" w:hAnsi="宋体" w:cs="宋体"/>
                <w:b/>
                <w:color w:val="auto"/>
                <w:szCs w:val="21"/>
              </w:rPr>
            </w:pPr>
            <w:r>
              <w:rPr>
                <w:rFonts w:hint="eastAsia" w:ascii="宋体" w:hAnsi="宋体" w:cs="宋体"/>
                <w:b/>
                <w:color w:val="auto"/>
                <w:szCs w:val="21"/>
              </w:rPr>
              <w:t>证明文件（如有）</w:t>
            </w:r>
          </w:p>
        </w:tc>
      </w:tr>
      <w:tr w14:paraId="311B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noWrap/>
            <w:vAlign w:val="center"/>
          </w:tcPr>
          <w:p w14:paraId="6EF18932">
            <w:pPr>
              <w:jc w:val="center"/>
              <w:rPr>
                <w:rFonts w:hint="eastAsia" w:ascii="宋体" w:hAnsi="宋体" w:cs="宋体"/>
                <w:bCs/>
                <w:color w:val="auto"/>
                <w:szCs w:val="21"/>
              </w:rPr>
            </w:pPr>
            <w:r>
              <w:rPr>
                <w:rFonts w:hint="eastAsia" w:ascii="宋体" w:hAnsi="宋体" w:cs="宋体"/>
                <w:bCs/>
                <w:color w:val="auto"/>
                <w:szCs w:val="21"/>
              </w:rPr>
              <w:t>1</w:t>
            </w:r>
          </w:p>
        </w:tc>
        <w:tc>
          <w:tcPr>
            <w:tcW w:w="1071" w:type="pct"/>
            <w:tcBorders>
              <w:top w:val="single" w:color="auto" w:sz="4" w:space="0"/>
              <w:left w:val="single" w:color="auto" w:sz="4" w:space="0"/>
              <w:bottom w:val="single" w:color="auto" w:sz="4" w:space="0"/>
              <w:right w:val="single" w:color="auto" w:sz="4" w:space="0"/>
            </w:tcBorders>
            <w:noWrap/>
            <w:vAlign w:val="center"/>
          </w:tcPr>
          <w:p w14:paraId="432934E8">
            <w:pPr>
              <w:jc w:val="center"/>
              <w:rPr>
                <w:rFonts w:hint="eastAsia" w:ascii="宋体" w:hAnsi="宋体" w:cs="宋体"/>
                <w:bCs/>
                <w:color w:val="auto"/>
                <w:szCs w:val="21"/>
              </w:rPr>
            </w:pPr>
          </w:p>
        </w:tc>
        <w:tc>
          <w:tcPr>
            <w:tcW w:w="1848" w:type="pct"/>
            <w:tcBorders>
              <w:top w:val="single" w:color="auto" w:sz="4" w:space="0"/>
              <w:left w:val="single" w:color="auto" w:sz="4" w:space="0"/>
              <w:bottom w:val="single" w:color="auto" w:sz="4" w:space="0"/>
              <w:right w:val="single" w:color="auto" w:sz="4" w:space="0"/>
            </w:tcBorders>
            <w:noWrap/>
            <w:vAlign w:val="center"/>
          </w:tcPr>
          <w:p w14:paraId="1EDF77EF">
            <w:pPr>
              <w:jc w:val="center"/>
              <w:rPr>
                <w:rFonts w:hint="eastAsia" w:ascii="宋体" w:hAnsi="宋体" w:cs="宋体"/>
                <w:bCs/>
                <w:color w:val="auto"/>
                <w:szCs w:val="21"/>
              </w:rPr>
            </w:pPr>
          </w:p>
        </w:tc>
        <w:tc>
          <w:tcPr>
            <w:tcW w:w="1680" w:type="pct"/>
            <w:tcBorders>
              <w:top w:val="single" w:color="auto" w:sz="4" w:space="0"/>
              <w:left w:val="single" w:color="auto" w:sz="4" w:space="0"/>
              <w:bottom w:val="single" w:color="auto" w:sz="4" w:space="0"/>
              <w:right w:val="single" w:color="auto" w:sz="4" w:space="0"/>
            </w:tcBorders>
            <w:noWrap/>
            <w:vAlign w:val="center"/>
          </w:tcPr>
          <w:p w14:paraId="7E08C285">
            <w:pPr>
              <w:jc w:val="center"/>
              <w:rPr>
                <w:rFonts w:hint="eastAsia" w:ascii="宋体" w:hAnsi="宋体" w:cs="宋体"/>
                <w:bCs/>
                <w:color w:val="auto"/>
                <w:szCs w:val="21"/>
              </w:rPr>
            </w:pPr>
            <w:r>
              <w:rPr>
                <w:rFonts w:hint="eastAsia" w:ascii="宋体" w:hAnsi="宋体" w:cs="宋体"/>
                <w:bCs/>
                <w:color w:val="auto"/>
                <w:szCs w:val="21"/>
              </w:rPr>
              <w:t>见响应文件（）页</w:t>
            </w:r>
          </w:p>
        </w:tc>
      </w:tr>
      <w:tr w14:paraId="09F7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noWrap/>
            <w:vAlign w:val="center"/>
          </w:tcPr>
          <w:p w14:paraId="013562B5">
            <w:pPr>
              <w:jc w:val="center"/>
              <w:rPr>
                <w:rFonts w:hint="eastAsia" w:ascii="宋体" w:hAnsi="宋体" w:cs="宋体"/>
                <w:bCs/>
                <w:color w:val="auto"/>
                <w:szCs w:val="21"/>
              </w:rPr>
            </w:pPr>
            <w:r>
              <w:rPr>
                <w:rFonts w:hint="eastAsia" w:ascii="宋体" w:hAnsi="宋体" w:cs="宋体"/>
                <w:bCs/>
                <w:color w:val="auto"/>
                <w:szCs w:val="21"/>
              </w:rPr>
              <w:t>2</w:t>
            </w:r>
          </w:p>
        </w:tc>
        <w:tc>
          <w:tcPr>
            <w:tcW w:w="1071" w:type="pct"/>
            <w:tcBorders>
              <w:top w:val="single" w:color="auto" w:sz="4" w:space="0"/>
              <w:left w:val="single" w:color="auto" w:sz="4" w:space="0"/>
              <w:bottom w:val="single" w:color="auto" w:sz="4" w:space="0"/>
              <w:right w:val="single" w:color="auto" w:sz="4" w:space="0"/>
            </w:tcBorders>
            <w:noWrap/>
            <w:vAlign w:val="center"/>
          </w:tcPr>
          <w:p w14:paraId="781878B1">
            <w:pPr>
              <w:jc w:val="center"/>
              <w:rPr>
                <w:rFonts w:hint="eastAsia" w:ascii="宋体" w:hAnsi="宋体" w:cs="宋体"/>
                <w:bCs/>
                <w:color w:val="auto"/>
                <w:szCs w:val="21"/>
              </w:rPr>
            </w:pPr>
          </w:p>
        </w:tc>
        <w:tc>
          <w:tcPr>
            <w:tcW w:w="1848" w:type="pct"/>
            <w:tcBorders>
              <w:top w:val="single" w:color="auto" w:sz="4" w:space="0"/>
              <w:left w:val="single" w:color="auto" w:sz="4" w:space="0"/>
              <w:bottom w:val="single" w:color="auto" w:sz="4" w:space="0"/>
              <w:right w:val="single" w:color="auto" w:sz="4" w:space="0"/>
            </w:tcBorders>
            <w:noWrap/>
            <w:vAlign w:val="center"/>
          </w:tcPr>
          <w:p w14:paraId="5DDB0E51">
            <w:pPr>
              <w:jc w:val="center"/>
              <w:rPr>
                <w:rFonts w:hint="eastAsia" w:ascii="宋体" w:hAnsi="宋体" w:cs="宋体"/>
                <w:bCs/>
                <w:color w:val="auto"/>
                <w:szCs w:val="21"/>
              </w:rPr>
            </w:pPr>
          </w:p>
        </w:tc>
        <w:tc>
          <w:tcPr>
            <w:tcW w:w="1680" w:type="pct"/>
            <w:tcBorders>
              <w:top w:val="single" w:color="auto" w:sz="4" w:space="0"/>
              <w:left w:val="single" w:color="auto" w:sz="4" w:space="0"/>
              <w:bottom w:val="single" w:color="auto" w:sz="4" w:space="0"/>
              <w:right w:val="single" w:color="auto" w:sz="4" w:space="0"/>
            </w:tcBorders>
            <w:noWrap/>
            <w:vAlign w:val="center"/>
          </w:tcPr>
          <w:p w14:paraId="37C13416">
            <w:pPr>
              <w:jc w:val="center"/>
              <w:rPr>
                <w:rFonts w:hint="eastAsia" w:ascii="宋体" w:hAnsi="宋体" w:cs="宋体"/>
                <w:bCs/>
                <w:color w:val="auto"/>
                <w:szCs w:val="21"/>
              </w:rPr>
            </w:pPr>
            <w:r>
              <w:rPr>
                <w:rFonts w:hint="eastAsia" w:ascii="宋体" w:hAnsi="宋体" w:cs="宋体"/>
                <w:bCs/>
                <w:color w:val="auto"/>
                <w:szCs w:val="21"/>
              </w:rPr>
              <w:t>见响应文件（）页</w:t>
            </w:r>
          </w:p>
        </w:tc>
      </w:tr>
      <w:tr w14:paraId="452C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noWrap/>
            <w:vAlign w:val="center"/>
          </w:tcPr>
          <w:p w14:paraId="07DB0D61">
            <w:pPr>
              <w:jc w:val="center"/>
              <w:rPr>
                <w:rFonts w:hint="eastAsia" w:ascii="宋体" w:hAnsi="宋体" w:cs="宋体"/>
                <w:bCs/>
                <w:color w:val="auto"/>
                <w:szCs w:val="21"/>
              </w:rPr>
            </w:pPr>
            <w:r>
              <w:rPr>
                <w:rFonts w:hint="eastAsia" w:ascii="宋体" w:hAnsi="宋体" w:cs="宋体"/>
                <w:bCs/>
                <w:color w:val="auto"/>
                <w:szCs w:val="21"/>
              </w:rPr>
              <w:t>3</w:t>
            </w:r>
          </w:p>
        </w:tc>
        <w:tc>
          <w:tcPr>
            <w:tcW w:w="1071" w:type="pct"/>
            <w:tcBorders>
              <w:top w:val="single" w:color="auto" w:sz="4" w:space="0"/>
              <w:left w:val="single" w:color="auto" w:sz="4" w:space="0"/>
              <w:bottom w:val="single" w:color="auto" w:sz="4" w:space="0"/>
              <w:right w:val="single" w:color="auto" w:sz="4" w:space="0"/>
            </w:tcBorders>
            <w:noWrap/>
            <w:vAlign w:val="center"/>
          </w:tcPr>
          <w:p w14:paraId="799CF4BD">
            <w:pPr>
              <w:jc w:val="center"/>
              <w:rPr>
                <w:rFonts w:hint="eastAsia" w:ascii="宋体" w:hAnsi="宋体" w:cs="宋体"/>
                <w:bCs/>
                <w:color w:val="auto"/>
                <w:szCs w:val="21"/>
              </w:rPr>
            </w:pPr>
          </w:p>
        </w:tc>
        <w:tc>
          <w:tcPr>
            <w:tcW w:w="1848" w:type="pct"/>
            <w:tcBorders>
              <w:top w:val="single" w:color="auto" w:sz="4" w:space="0"/>
              <w:left w:val="single" w:color="auto" w:sz="4" w:space="0"/>
              <w:bottom w:val="single" w:color="auto" w:sz="4" w:space="0"/>
              <w:right w:val="single" w:color="auto" w:sz="4" w:space="0"/>
            </w:tcBorders>
            <w:noWrap/>
            <w:vAlign w:val="center"/>
          </w:tcPr>
          <w:p w14:paraId="1565E0D6">
            <w:pPr>
              <w:jc w:val="center"/>
              <w:rPr>
                <w:rFonts w:hint="eastAsia" w:ascii="宋体" w:hAnsi="宋体" w:cs="宋体"/>
                <w:bCs/>
                <w:color w:val="auto"/>
                <w:szCs w:val="21"/>
              </w:rPr>
            </w:pPr>
          </w:p>
        </w:tc>
        <w:tc>
          <w:tcPr>
            <w:tcW w:w="1680" w:type="pct"/>
            <w:tcBorders>
              <w:top w:val="single" w:color="auto" w:sz="4" w:space="0"/>
              <w:left w:val="single" w:color="auto" w:sz="4" w:space="0"/>
              <w:bottom w:val="single" w:color="auto" w:sz="4" w:space="0"/>
              <w:right w:val="single" w:color="auto" w:sz="4" w:space="0"/>
            </w:tcBorders>
            <w:noWrap/>
            <w:vAlign w:val="center"/>
          </w:tcPr>
          <w:p w14:paraId="006F340F">
            <w:pPr>
              <w:jc w:val="center"/>
              <w:rPr>
                <w:rFonts w:hint="eastAsia" w:ascii="宋体" w:hAnsi="宋体" w:cs="宋体"/>
                <w:bCs/>
                <w:color w:val="auto"/>
                <w:szCs w:val="21"/>
              </w:rPr>
            </w:pPr>
            <w:r>
              <w:rPr>
                <w:rFonts w:hint="eastAsia" w:ascii="宋体" w:hAnsi="宋体" w:cs="宋体"/>
                <w:bCs/>
                <w:color w:val="auto"/>
                <w:szCs w:val="21"/>
              </w:rPr>
              <w:t>见响应文件（）页</w:t>
            </w:r>
          </w:p>
        </w:tc>
      </w:tr>
      <w:tr w14:paraId="25AB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noWrap/>
            <w:vAlign w:val="center"/>
          </w:tcPr>
          <w:p w14:paraId="62D10431">
            <w:pPr>
              <w:jc w:val="center"/>
              <w:rPr>
                <w:rFonts w:hint="eastAsia" w:ascii="宋体" w:hAnsi="宋体" w:cs="宋体"/>
                <w:bCs/>
                <w:color w:val="auto"/>
                <w:szCs w:val="21"/>
              </w:rPr>
            </w:pPr>
            <w:r>
              <w:rPr>
                <w:rFonts w:hint="eastAsia" w:ascii="宋体" w:hAnsi="宋体" w:cs="宋体"/>
                <w:bCs/>
                <w:color w:val="auto"/>
                <w:szCs w:val="21"/>
              </w:rPr>
              <w:t>4</w:t>
            </w:r>
          </w:p>
        </w:tc>
        <w:tc>
          <w:tcPr>
            <w:tcW w:w="1071" w:type="pct"/>
            <w:tcBorders>
              <w:top w:val="single" w:color="auto" w:sz="4" w:space="0"/>
              <w:left w:val="single" w:color="auto" w:sz="4" w:space="0"/>
              <w:bottom w:val="single" w:color="auto" w:sz="4" w:space="0"/>
              <w:right w:val="single" w:color="auto" w:sz="4" w:space="0"/>
            </w:tcBorders>
            <w:noWrap/>
            <w:vAlign w:val="center"/>
          </w:tcPr>
          <w:p w14:paraId="079AC94F">
            <w:pPr>
              <w:jc w:val="center"/>
              <w:rPr>
                <w:rFonts w:hint="eastAsia" w:ascii="宋体" w:hAnsi="宋体" w:cs="宋体"/>
                <w:bCs/>
                <w:color w:val="auto"/>
                <w:szCs w:val="21"/>
              </w:rPr>
            </w:pPr>
          </w:p>
        </w:tc>
        <w:tc>
          <w:tcPr>
            <w:tcW w:w="1848" w:type="pct"/>
            <w:tcBorders>
              <w:top w:val="single" w:color="auto" w:sz="4" w:space="0"/>
              <w:left w:val="single" w:color="auto" w:sz="4" w:space="0"/>
              <w:bottom w:val="single" w:color="auto" w:sz="4" w:space="0"/>
              <w:right w:val="single" w:color="auto" w:sz="4" w:space="0"/>
            </w:tcBorders>
            <w:noWrap/>
            <w:vAlign w:val="center"/>
          </w:tcPr>
          <w:p w14:paraId="582998B1">
            <w:pPr>
              <w:jc w:val="center"/>
              <w:rPr>
                <w:rFonts w:hint="eastAsia" w:ascii="宋体" w:hAnsi="宋体" w:cs="宋体"/>
                <w:bCs/>
                <w:color w:val="auto"/>
                <w:szCs w:val="21"/>
              </w:rPr>
            </w:pPr>
          </w:p>
        </w:tc>
        <w:tc>
          <w:tcPr>
            <w:tcW w:w="1680" w:type="pct"/>
            <w:tcBorders>
              <w:top w:val="single" w:color="auto" w:sz="4" w:space="0"/>
              <w:left w:val="single" w:color="auto" w:sz="4" w:space="0"/>
              <w:bottom w:val="single" w:color="auto" w:sz="4" w:space="0"/>
              <w:right w:val="single" w:color="auto" w:sz="4" w:space="0"/>
            </w:tcBorders>
            <w:noWrap/>
            <w:vAlign w:val="center"/>
          </w:tcPr>
          <w:p w14:paraId="4ED39298">
            <w:pPr>
              <w:jc w:val="center"/>
              <w:rPr>
                <w:rFonts w:hint="eastAsia" w:ascii="宋体" w:hAnsi="宋体" w:cs="宋体"/>
                <w:bCs/>
                <w:color w:val="auto"/>
                <w:szCs w:val="21"/>
              </w:rPr>
            </w:pPr>
            <w:r>
              <w:rPr>
                <w:rFonts w:hint="eastAsia" w:ascii="宋体" w:hAnsi="宋体" w:cs="宋体"/>
                <w:bCs/>
                <w:color w:val="auto"/>
                <w:szCs w:val="21"/>
              </w:rPr>
              <w:t>见响应文件（）页</w:t>
            </w:r>
          </w:p>
        </w:tc>
      </w:tr>
      <w:tr w14:paraId="70CE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noWrap/>
            <w:vAlign w:val="center"/>
          </w:tcPr>
          <w:p w14:paraId="47CAF93B">
            <w:pPr>
              <w:jc w:val="center"/>
              <w:rPr>
                <w:rFonts w:hint="eastAsia" w:ascii="宋体" w:hAnsi="宋体" w:cs="宋体"/>
                <w:bCs/>
                <w:color w:val="auto"/>
                <w:szCs w:val="21"/>
              </w:rPr>
            </w:pPr>
            <w:r>
              <w:rPr>
                <w:rFonts w:hint="eastAsia" w:ascii="宋体" w:hAnsi="宋体" w:cs="宋体"/>
                <w:bCs/>
                <w:color w:val="auto"/>
                <w:szCs w:val="21"/>
              </w:rPr>
              <w:t>5</w:t>
            </w:r>
          </w:p>
        </w:tc>
        <w:tc>
          <w:tcPr>
            <w:tcW w:w="1071" w:type="pct"/>
            <w:tcBorders>
              <w:top w:val="single" w:color="auto" w:sz="4" w:space="0"/>
              <w:left w:val="single" w:color="auto" w:sz="4" w:space="0"/>
              <w:bottom w:val="single" w:color="auto" w:sz="4" w:space="0"/>
              <w:right w:val="single" w:color="auto" w:sz="4" w:space="0"/>
            </w:tcBorders>
            <w:noWrap/>
            <w:vAlign w:val="center"/>
          </w:tcPr>
          <w:p w14:paraId="50C8254C">
            <w:pPr>
              <w:jc w:val="center"/>
              <w:rPr>
                <w:rFonts w:hint="eastAsia" w:ascii="宋体" w:hAnsi="宋体" w:cs="宋体"/>
                <w:bCs/>
                <w:color w:val="auto"/>
                <w:szCs w:val="21"/>
              </w:rPr>
            </w:pPr>
          </w:p>
        </w:tc>
        <w:tc>
          <w:tcPr>
            <w:tcW w:w="1848" w:type="pct"/>
            <w:tcBorders>
              <w:top w:val="single" w:color="auto" w:sz="4" w:space="0"/>
              <w:left w:val="single" w:color="auto" w:sz="4" w:space="0"/>
              <w:bottom w:val="single" w:color="auto" w:sz="4" w:space="0"/>
              <w:right w:val="single" w:color="auto" w:sz="4" w:space="0"/>
            </w:tcBorders>
            <w:noWrap/>
            <w:vAlign w:val="center"/>
          </w:tcPr>
          <w:p w14:paraId="294BBEC9">
            <w:pPr>
              <w:jc w:val="center"/>
              <w:rPr>
                <w:rFonts w:hint="eastAsia" w:ascii="宋体" w:hAnsi="宋体" w:cs="宋体"/>
                <w:bCs/>
                <w:color w:val="auto"/>
                <w:szCs w:val="21"/>
              </w:rPr>
            </w:pPr>
          </w:p>
        </w:tc>
        <w:tc>
          <w:tcPr>
            <w:tcW w:w="1680" w:type="pct"/>
            <w:tcBorders>
              <w:top w:val="single" w:color="auto" w:sz="4" w:space="0"/>
              <w:left w:val="single" w:color="auto" w:sz="4" w:space="0"/>
              <w:bottom w:val="single" w:color="auto" w:sz="4" w:space="0"/>
              <w:right w:val="single" w:color="auto" w:sz="4" w:space="0"/>
            </w:tcBorders>
            <w:noWrap/>
            <w:vAlign w:val="center"/>
          </w:tcPr>
          <w:p w14:paraId="59E2E741">
            <w:pPr>
              <w:jc w:val="center"/>
              <w:rPr>
                <w:rFonts w:hint="eastAsia" w:ascii="宋体" w:hAnsi="宋体" w:cs="宋体"/>
                <w:bCs/>
                <w:color w:val="auto"/>
                <w:szCs w:val="21"/>
              </w:rPr>
            </w:pPr>
            <w:r>
              <w:rPr>
                <w:rFonts w:hint="eastAsia" w:ascii="宋体" w:hAnsi="宋体" w:cs="宋体"/>
                <w:bCs/>
                <w:color w:val="auto"/>
                <w:szCs w:val="21"/>
              </w:rPr>
              <w:t>见响应文件（）页</w:t>
            </w:r>
          </w:p>
        </w:tc>
      </w:tr>
      <w:tr w14:paraId="2E6C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noWrap/>
            <w:vAlign w:val="center"/>
          </w:tcPr>
          <w:p w14:paraId="40B6C80D">
            <w:pPr>
              <w:jc w:val="center"/>
              <w:rPr>
                <w:rFonts w:hint="eastAsia" w:ascii="宋体" w:hAnsi="宋体" w:cs="宋体"/>
                <w:bCs/>
                <w:color w:val="auto"/>
                <w:szCs w:val="21"/>
              </w:rPr>
            </w:pPr>
            <w:r>
              <w:rPr>
                <w:rFonts w:hint="eastAsia" w:ascii="宋体" w:hAnsi="宋体" w:cs="宋体"/>
                <w:bCs/>
                <w:color w:val="auto"/>
                <w:szCs w:val="21"/>
              </w:rPr>
              <w:t>6</w:t>
            </w:r>
          </w:p>
        </w:tc>
        <w:tc>
          <w:tcPr>
            <w:tcW w:w="1071" w:type="pct"/>
            <w:tcBorders>
              <w:top w:val="single" w:color="auto" w:sz="4" w:space="0"/>
              <w:left w:val="single" w:color="auto" w:sz="4" w:space="0"/>
              <w:bottom w:val="single" w:color="auto" w:sz="4" w:space="0"/>
              <w:right w:val="single" w:color="auto" w:sz="4" w:space="0"/>
            </w:tcBorders>
            <w:noWrap/>
            <w:vAlign w:val="center"/>
          </w:tcPr>
          <w:p w14:paraId="3F25662D">
            <w:pPr>
              <w:jc w:val="center"/>
              <w:rPr>
                <w:rFonts w:hint="eastAsia" w:ascii="宋体" w:hAnsi="宋体" w:cs="宋体"/>
                <w:bCs/>
                <w:color w:val="auto"/>
                <w:szCs w:val="21"/>
              </w:rPr>
            </w:pPr>
          </w:p>
        </w:tc>
        <w:tc>
          <w:tcPr>
            <w:tcW w:w="1848" w:type="pct"/>
            <w:tcBorders>
              <w:top w:val="single" w:color="auto" w:sz="4" w:space="0"/>
              <w:left w:val="single" w:color="auto" w:sz="4" w:space="0"/>
              <w:bottom w:val="single" w:color="auto" w:sz="4" w:space="0"/>
              <w:right w:val="single" w:color="auto" w:sz="4" w:space="0"/>
            </w:tcBorders>
            <w:noWrap/>
            <w:vAlign w:val="center"/>
          </w:tcPr>
          <w:p w14:paraId="18CDA2D1">
            <w:pPr>
              <w:jc w:val="center"/>
              <w:rPr>
                <w:rFonts w:hint="eastAsia" w:ascii="宋体" w:hAnsi="宋体" w:cs="宋体"/>
                <w:bCs/>
                <w:color w:val="auto"/>
                <w:szCs w:val="21"/>
              </w:rPr>
            </w:pPr>
          </w:p>
        </w:tc>
        <w:tc>
          <w:tcPr>
            <w:tcW w:w="1680" w:type="pct"/>
            <w:tcBorders>
              <w:top w:val="single" w:color="auto" w:sz="4" w:space="0"/>
              <w:left w:val="single" w:color="auto" w:sz="4" w:space="0"/>
              <w:bottom w:val="single" w:color="auto" w:sz="4" w:space="0"/>
              <w:right w:val="single" w:color="auto" w:sz="4" w:space="0"/>
            </w:tcBorders>
            <w:noWrap/>
            <w:vAlign w:val="center"/>
          </w:tcPr>
          <w:p w14:paraId="23EBF6EE">
            <w:pPr>
              <w:jc w:val="center"/>
              <w:rPr>
                <w:rFonts w:hint="eastAsia" w:ascii="宋体" w:hAnsi="宋体" w:cs="宋体"/>
                <w:bCs/>
                <w:color w:val="auto"/>
                <w:szCs w:val="21"/>
              </w:rPr>
            </w:pPr>
            <w:r>
              <w:rPr>
                <w:rFonts w:hint="eastAsia" w:ascii="宋体" w:hAnsi="宋体" w:cs="宋体"/>
                <w:bCs/>
                <w:color w:val="auto"/>
                <w:szCs w:val="21"/>
              </w:rPr>
              <w:t>见响应文件（）页</w:t>
            </w:r>
          </w:p>
        </w:tc>
      </w:tr>
      <w:tr w14:paraId="6F56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noWrap/>
            <w:vAlign w:val="center"/>
          </w:tcPr>
          <w:p w14:paraId="212CE16A">
            <w:pPr>
              <w:jc w:val="center"/>
              <w:rPr>
                <w:rFonts w:hint="eastAsia" w:ascii="宋体" w:hAnsi="宋体" w:cs="宋体"/>
                <w:bCs/>
                <w:color w:val="auto"/>
                <w:szCs w:val="21"/>
              </w:rPr>
            </w:pPr>
            <w:r>
              <w:rPr>
                <w:rFonts w:hint="eastAsia" w:ascii="宋体" w:hAnsi="宋体" w:cs="宋体"/>
                <w:bCs/>
                <w:color w:val="auto"/>
                <w:szCs w:val="21"/>
              </w:rPr>
              <w:t>7</w:t>
            </w:r>
          </w:p>
        </w:tc>
        <w:tc>
          <w:tcPr>
            <w:tcW w:w="1071" w:type="pct"/>
            <w:tcBorders>
              <w:top w:val="single" w:color="auto" w:sz="4" w:space="0"/>
              <w:left w:val="single" w:color="auto" w:sz="4" w:space="0"/>
              <w:bottom w:val="single" w:color="auto" w:sz="4" w:space="0"/>
              <w:right w:val="single" w:color="auto" w:sz="4" w:space="0"/>
            </w:tcBorders>
            <w:noWrap/>
            <w:vAlign w:val="center"/>
          </w:tcPr>
          <w:p w14:paraId="51D07048">
            <w:pPr>
              <w:jc w:val="center"/>
              <w:rPr>
                <w:rFonts w:hint="eastAsia" w:ascii="宋体" w:hAnsi="宋体" w:cs="宋体"/>
                <w:bCs/>
                <w:color w:val="auto"/>
                <w:szCs w:val="21"/>
              </w:rPr>
            </w:pPr>
          </w:p>
        </w:tc>
        <w:tc>
          <w:tcPr>
            <w:tcW w:w="1848" w:type="pct"/>
            <w:tcBorders>
              <w:top w:val="single" w:color="auto" w:sz="4" w:space="0"/>
              <w:left w:val="single" w:color="auto" w:sz="4" w:space="0"/>
              <w:bottom w:val="single" w:color="auto" w:sz="4" w:space="0"/>
              <w:right w:val="single" w:color="auto" w:sz="4" w:space="0"/>
            </w:tcBorders>
            <w:noWrap/>
            <w:vAlign w:val="center"/>
          </w:tcPr>
          <w:p w14:paraId="44704CA7">
            <w:pPr>
              <w:jc w:val="center"/>
              <w:rPr>
                <w:rFonts w:hint="eastAsia" w:ascii="宋体" w:hAnsi="宋体" w:cs="宋体"/>
                <w:bCs/>
                <w:color w:val="auto"/>
                <w:szCs w:val="21"/>
              </w:rPr>
            </w:pPr>
          </w:p>
        </w:tc>
        <w:tc>
          <w:tcPr>
            <w:tcW w:w="1680" w:type="pct"/>
            <w:tcBorders>
              <w:top w:val="single" w:color="auto" w:sz="4" w:space="0"/>
              <w:left w:val="single" w:color="auto" w:sz="4" w:space="0"/>
              <w:bottom w:val="single" w:color="auto" w:sz="4" w:space="0"/>
              <w:right w:val="single" w:color="auto" w:sz="4" w:space="0"/>
            </w:tcBorders>
            <w:noWrap/>
            <w:vAlign w:val="center"/>
          </w:tcPr>
          <w:p w14:paraId="23397BFC">
            <w:pPr>
              <w:jc w:val="center"/>
              <w:rPr>
                <w:rFonts w:hint="eastAsia" w:ascii="宋体" w:hAnsi="宋体" w:cs="宋体"/>
                <w:bCs/>
                <w:color w:val="auto"/>
                <w:szCs w:val="21"/>
              </w:rPr>
            </w:pPr>
            <w:r>
              <w:rPr>
                <w:rFonts w:hint="eastAsia" w:ascii="宋体" w:hAnsi="宋体" w:cs="宋体"/>
                <w:bCs/>
                <w:color w:val="auto"/>
                <w:szCs w:val="21"/>
              </w:rPr>
              <w:t>见响应文件（）页</w:t>
            </w:r>
          </w:p>
        </w:tc>
      </w:tr>
      <w:tr w14:paraId="422B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noWrap/>
            <w:vAlign w:val="center"/>
          </w:tcPr>
          <w:p w14:paraId="59F463B5">
            <w:pPr>
              <w:jc w:val="center"/>
              <w:rPr>
                <w:rFonts w:hint="eastAsia" w:ascii="宋体" w:hAnsi="宋体" w:cs="宋体"/>
                <w:bCs/>
                <w:color w:val="auto"/>
                <w:szCs w:val="21"/>
              </w:rPr>
            </w:pPr>
            <w:r>
              <w:rPr>
                <w:rFonts w:hint="eastAsia" w:ascii="宋体" w:hAnsi="宋体" w:cs="宋体"/>
                <w:bCs/>
                <w:color w:val="auto"/>
                <w:szCs w:val="21"/>
              </w:rPr>
              <w:t>8</w:t>
            </w:r>
          </w:p>
        </w:tc>
        <w:tc>
          <w:tcPr>
            <w:tcW w:w="1071" w:type="pct"/>
            <w:tcBorders>
              <w:top w:val="single" w:color="auto" w:sz="4" w:space="0"/>
              <w:left w:val="single" w:color="auto" w:sz="4" w:space="0"/>
              <w:bottom w:val="single" w:color="auto" w:sz="4" w:space="0"/>
              <w:right w:val="single" w:color="auto" w:sz="4" w:space="0"/>
            </w:tcBorders>
            <w:noWrap/>
            <w:vAlign w:val="center"/>
          </w:tcPr>
          <w:p w14:paraId="0FA208DF">
            <w:pPr>
              <w:jc w:val="center"/>
              <w:rPr>
                <w:rFonts w:hint="eastAsia" w:ascii="宋体" w:hAnsi="宋体" w:cs="宋体"/>
                <w:bCs/>
                <w:color w:val="auto"/>
                <w:szCs w:val="21"/>
              </w:rPr>
            </w:pPr>
          </w:p>
        </w:tc>
        <w:tc>
          <w:tcPr>
            <w:tcW w:w="1848" w:type="pct"/>
            <w:tcBorders>
              <w:top w:val="single" w:color="auto" w:sz="4" w:space="0"/>
              <w:left w:val="single" w:color="auto" w:sz="4" w:space="0"/>
              <w:bottom w:val="single" w:color="auto" w:sz="4" w:space="0"/>
              <w:right w:val="single" w:color="auto" w:sz="4" w:space="0"/>
            </w:tcBorders>
            <w:noWrap/>
            <w:vAlign w:val="center"/>
          </w:tcPr>
          <w:p w14:paraId="563B1EFD">
            <w:pPr>
              <w:jc w:val="center"/>
              <w:rPr>
                <w:rFonts w:hint="eastAsia" w:ascii="宋体" w:hAnsi="宋体" w:cs="宋体"/>
                <w:bCs/>
                <w:color w:val="auto"/>
                <w:szCs w:val="21"/>
              </w:rPr>
            </w:pPr>
          </w:p>
        </w:tc>
        <w:tc>
          <w:tcPr>
            <w:tcW w:w="1680" w:type="pct"/>
            <w:tcBorders>
              <w:top w:val="single" w:color="auto" w:sz="4" w:space="0"/>
              <w:left w:val="single" w:color="auto" w:sz="4" w:space="0"/>
              <w:bottom w:val="single" w:color="auto" w:sz="4" w:space="0"/>
              <w:right w:val="single" w:color="auto" w:sz="4" w:space="0"/>
            </w:tcBorders>
            <w:noWrap/>
            <w:vAlign w:val="center"/>
          </w:tcPr>
          <w:p w14:paraId="3520B0CB">
            <w:pPr>
              <w:jc w:val="center"/>
              <w:rPr>
                <w:rFonts w:hint="eastAsia" w:ascii="宋体" w:hAnsi="宋体" w:cs="宋体"/>
                <w:bCs/>
                <w:color w:val="auto"/>
                <w:szCs w:val="21"/>
              </w:rPr>
            </w:pPr>
            <w:r>
              <w:rPr>
                <w:rFonts w:hint="eastAsia" w:ascii="宋体" w:hAnsi="宋体" w:cs="宋体"/>
                <w:bCs/>
                <w:color w:val="auto"/>
                <w:szCs w:val="21"/>
              </w:rPr>
              <w:t>见响应文件（）页</w:t>
            </w:r>
          </w:p>
        </w:tc>
      </w:tr>
      <w:tr w14:paraId="484E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noWrap/>
            <w:vAlign w:val="center"/>
          </w:tcPr>
          <w:p w14:paraId="0DE77659">
            <w:pPr>
              <w:jc w:val="center"/>
              <w:rPr>
                <w:rFonts w:hint="eastAsia" w:ascii="宋体" w:hAnsi="宋体" w:cs="宋体"/>
                <w:bCs/>
                <w:color w:val="auto"/>
                <w:szCs w:val="21"/>
              </w:rPr>
            </w:pPr>
            <w:r>
              <w:rPr>
                <w:rFonts w:hint="eastAsia" w:ascii="宋体" w:hAnsi="宋体" w:cs="宋体"/>
                <w:bCs/>
                <w:color w:val="auto"/>
                <w:szCs w:val="21"/>
              </w:rPr>
              <w:t>9</w:t>
            </w:r>
          </w:p>
        </w:tc>
        <w:tc>
          <w:tcPr>
            <w:tcW w:w="1071" w:type="pct"/>
            <w:tcBorders>
              <w:top w:val="single" w:color="auto" w:sz="4" w:space="0"/>
              <w:left w:val="single" w:color="auto" w:sz="4" w:space="0"/>
              <w:bottom w:val="single" w:color="auto" w:sz="4" w:space="0"/>
              <w:right w:val="single" w:color="auto" w:sz="4" w:space="0"/>
            </w:tcBorders>
            <w:noWrap/>
            <w:vAlign w:val="center"/>
          </w:tcPr>
          <w:p w14:paraId="03B3FF6A">
            <w:pPr>
              <w:jc w:val="center"/>
              <w:rPr>
                <w:rFonts w:hint="eastAsia" w:ascii="宋体" w:hAnsi="宋体" w:cs="宋体"/>
                <w:bCs/>
                <w:color w:val="auto"/>
                <w:szCs w:val="21"/>
              </w:rPr>
            </w:pPr>
          </w:p>
        </w:tc>
        <w:tc>
          <w:tcPr>
            <w:tcW w:w="1848" w:type="pct"/>
            <w:tcBorders>
              <w:top w:val="single" w:color="auto" w:sz="4" w:space="0"/>
              <w:left w:val="single" w:color="auto" w:sz="4" w:space="0"/>
              <w:bottom w:val="single" w:color="auto" w:sz="4" w:space="0"/>
              <w:right w:val="single" w:color="auto" w:sz="4" w:space="0"/>
            </w:tcBorders>
            <w:noWrap/>
            <w:vAlign w:val="center"/>
          </w:tcPr>
          <w:p w14:paraId="2B5A3923">
            <w:pPr>
              <w:jc w:val="center"/>
              <w:rPr>
                <w:rFonts w:hint="eastAsia" w:ascii="宋体" w:hAnsi="宋体" w:cs="宋体"/>
                <w:bCs/>
                <w:color w:val="auto"/>
                <w:szCs w:val="21"/>
              </w:rPr>
            </w:pPr>
          </w:p>
        </w:tc>
        <w:tc>
          <w:tcPr>
            <w:tcW w:w="1680" w:type="pct"/>
            <w:tcBorders>
              <w:top w:val="single" w:color="auto" w:sz="4" w:space="0"/>
              <w:left w:val="single" w:color="auto" w:sz="4" w:space="0"/>
              <w:bottom w:val="single" w:color="auto" w:sz="4" w:space="0"/>
              <w:right w:val="single" w:color="auto" w:sz="4" w:space="0"/>
            </w:tcBorders>
            <w:noWrap/>
            <w:vAlign w:val="center"/>
          </w:tcPr>
          <w:p w14:paraId="3F4EACF6">
            <w:pPr>
              <w:jc w:val="center"/>
              <w:rPr>
                <w:rFonts w:hint="eastAsia" w:ascii="宋体" w:hAnsi="宋体" w:cs="宋体"/>
                <w:bCs/>
                <w:color w:val="auto"/>
                <w:szCs w:val="21"/>
              </w:rPr>
            </w:pPr>
            <w:r>
              <w:rPr>
                <w:rFonts w:hint="eastAsia" w:ascii="宋体" w:hAnsi="宋体" w:cs="宋体"/>
                <w:bCs/>
                <w:color w:val="auto"/>
                <w:szCs w:val="21"/>
              </w:rPr>
              <w:t>见响应文件（）页</w:t>
            </w:r>
          </w:p>
        </w:tc>
      </w:tr>
      <w:tr w14:paraId="1E52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noWrap/>
            <w:vAlign w:val="center"/>
          </w:tcPr>
          <w:p w14:paraId="79C1D8ED">
            <w:pPr>
              <w:jc w:val="center"/>
              <w:rPr>
                <w:rFonts w:hint="eastAsia" w:ascii="宋体" w:hAnsi="宋体" w:cs="宋体"/>
                <w:bCs/>
                <w:color w:val="auto"/>
                <w:szCs w:val="21"/>
              </w:rPr>
            </w:pPr>
            <w:r>
              <w:rPr>
                <w:rFonts w:hint="eastAsia" w:ascii="宋体" w:hAnsi="宋体" w:cs="宋体"/>
                <w:bCs/>
                <w:color w:val="auto"/>
                <w:szCs w:val="21"/>
              </w:rPr>
              <w:t>…</w:t>
            </w:r>
          </w:p>
        </w:tc>
        <w:tc>
          <w:tcPr>
            <w:tcW w:w="1071" w:type="pct"/>
            <w:tcBorders>
              <w:top w:val="single" w:color="auto" w:sz="4" w:space="0"/>
              <w:left w:val="single" w:color="auto" w:sz="4" w:space="0"/>
              <w:bottom w:val="single" w:color="auto" w:sz="4" w:space="0"/>
              <w:right w:val="single" w:color="auto" w:sz="4" w:space="0"/>
            </w:tcBorders>
            <w:noWrap/>
            <w:vAlign w:val="center"/>
          </w:tcPr>
          <w:p w14:paraId="1CABE72C">
            <w:pPr>
              <w:jc w:val="center"/>
              <w:rPr>
                <w:rFonts w:hint="eastAsia" w:ascii="宋体" w:hAnsi="宋体" w:cs="宋体"/>
                <w:bCs/>
                <w:color w:val="auto"/>
                <w:szCs w:val="21"/>
              </w:rPr>
            </w:pPr>
          </w:p>
        </w:tc>
        <w:tc>
          <w:tcPr>
            <w:tcW w:w="1848" w:type="pct"/>
            <w:tcBorders>
              <w:top w:val="single" w:color="auto" w:sz="4" w:space="0"/>
              <w:left w:val="single" w:color="auto" w:sz="4" w:space="0"/>
              <w:bottom w:val="single" w:color="auto" w:sz="4" w:space="0"/>
              <w:right w:val="single" w:color="auto" w:sz="4" w:space="0"/>
            </w:tcBorders>
            <w:noWrap/>
            <w:vAlign w:val="center"/>
          </w:tcPr>
          <w:p w14:paraId="09D04C31">
            <w:pPr>
              <w:jc w:val="center"/>
              <w:rPr>
                <w:rFonts w:hint="eastAsia" w:ascii="宋体" w:hAnsi="宋体" w:cs="宋体"/>
                <w:bCs/>
                <w:color w:val="auto"/>
                <w:szCs w:val="21"/>
              </w:rPr>
            </w:pPr>
          </w:p>
        </w:tc>
        <w:tc>
          <w:tcPr>
            <w:tcW w:w="1680" w:type="pct"/>
            <w:tcBorders>
              <w:top w:val="single" w:color="auto" w:sz="4" w:space="0"/>
              <w:left w:val="single" w:color="auto" w:sz="4" w:space="0"/>
              <w:bottom w:val="single" w:color="auto" w:sz="4" w:space="0"/>
              <w:right w:val="single" w:color="auto" w:sz="4" w:space="0"/>
            </w:tcBorders>
            <w:noWrap/>
            <w:vAlign w:val="center"/>
          </w:tcPr>
          <w:p w14:paraId="1707B90A">
            <w:pPr>
              <w:jc w:val="center"/>
              <w:rPr>
                <w:rFonts w:hint="eastAsia" w:ascii="宋体" w:hAnsi="宋体" w:cs="宋体"/>
                <w:bCs/>
                <w:color w:val="auto"/>
                <w:szCs w:val="21"/>
              </w:rPr>
            </w:pPr>
          </w:p>
        </w:tc>
      </w:tr>
    </w:tbl>
    <w:p w14:paraId="597F56B5">
      <w:pPr>
        <w:pStyle w:val="12"/>
        <w:spacing w:after="0" w:line="360" w:lineRule="auto"/>
        <w:ind w:left="424" w:hanging="424" w:hangingChars="202"/>
        <w:rPr>
          <w:rFonts w:hint="eastAsia" w:ascii="宋体" w:hAnsi="宋体" w:cs="宋体"/>
          <w:bCs/>
          <w:color w:val="auto"/>
          <w:sz w:val="21"/>
          <w:szCs w:val="21"/>
          <w:lang w:val="en-GB"/>
        </w:rPr>
      </w:pPr>
      <w:r>
        <w:rPr>
          <w:rFonts w:hint="eastAsia" w:ascii="宋体" w:hAnsi="宋体" w:cs="宋体"/>
          <w:bCs/>
          <w:color w:val="auto"/>
          <w:sz w:val="21"/>
          <w:szCs w:val="21"/>
          <w:lang w:val="en-GB"/>
        </w:rPr>
        <w:t>注：</w:t>
      </w:r>
      <w:r>
        <w:rPr>
          <w:rFonts w:hint="eastAsia" w:ascii="宋体" w:hAnsi="宋体" w:cs="宋体"/>
          <w:bCs/>
          <w:color w:val="auto"/>
          <w:sz w:val="21"/>
          <w:szCs w:val="21"/>
        </w:rPr>
        <w:t>响应人应根据《技术商务评审表》的各项内容填写此表</w:t>
      </w:r>
      <w:r>
        <w:rPr>
          <w:rFonts w:hint="eastAsia" w:ascii="宋体" w:hAnsi="宋体" w:cs="宋体"/>
          <w:bCs/>
          <w:color w:val="auto"/>
          <w:sz w:val="21"/>
          <w:szCs w:val="21"/>
          <w:lang w:val="en-GB"/>
        </w:rPr>
        <w:t>，如自评得分与证明材料不一致，评审委员会将有可能做出对响应人不利的评定。</w:t>
      </w:r>
    </w:p>
    <w:p w14:paraId="052E380C">
      <w:pPr>
        <w:pStyle w:val="12"/>
        <w:spacing w:after="0" w:line="360" w:lineRule="auto"/>
        <w:ind w:firstLine="315"/>
        <w:rPr>
          <w:rFonts w:hint="eastAsia" w:ascii="宋体" w:hAnsi="宋体" w:cs="宋体"/>
          <w:bCs/>
          <w:color w:val="auto"/>
          <w:sz w:val="21"/>
          <w:szCs w:val="21"/>
          <w:lang w:val="en-GB"/>
        </w:rPr>
      </w:pPr>
    </w:p>
    <w:p w14:paraId="5928D31D">
      <w:pPr>
        <w:pStyle w:val="12"/>
        <w:spacing w:after="0" w:line="360" w:lineRule="auto"/>
        <w:ind w:firstLine="315"/>
        <w:rPr>
          <w:rFonts w:hint="eastAsia" w:ascii="宋体" w:hAnsi="宋体" w:cs="宋体"/>
          <w:bCs/>
          <w:color w:val="auto"/>
          <w:sz w:val="21"/>
          <w:szCs w:val="21"/>
          <w:lang w:val="en-GB"/>
        </w:rPr>
      </w:pPr>
    </w:p>
    <w:p w14:paraId="0E37E691">
      <w:pPr>
        <w:ind w:firstLine="360"/>
        <w:rPr>
          <w:rFonts w:hint="eastAsia" w:ascii="宋体" w:hAnsi="宋体" w:cs="宋体"/>
          <w:bCs/>
          <w:color w:val="auto"/>
          <w:szCs w:val="21"/>
        </w:rPr>
      </w:pPr>
      <w:r>
        <w:rPr>
          <w:rFonts w:hint="eastAsia" w:ascii="宋体" w:hAnsi="宋体" w:cs="宋体"/>
          <w:bCs/>
          <w:color w:val="auto"/>
          <w:szCs w:val="21"/>
        </w:rPr>
        <w:br w:type="page"/>
      </w:r>
    </w:p>
    <w:p w14:paraId="1194F2CA">
      <w:pPr>
        <w:pStyle w:val="2"/>
        <w:keepLines w:val="0"/>
        <w:spacing w:before="0" w:after="0" w:line="360" w:lineRule="auto"/>
        <w:ind w:firstLine="316"/>
        <w:rPr>
          <w:rFonts w:hint="eastAsia" w:ascii="宋体" w:hAnsi="宋体" w:cs="宋体"/>
          <w:b/>
          <w:bCs w:val="0"/>
          <w:color w:val="auto"/>
          <w:sz w:val="21"/>
          <w:szCs w:val="21"/>
        </w:rPr>
      </w:pPr>
      <w:bookmarkStart w:id="29" w:name="_Toc25209"/>
      <w:r>
        <w:rPr>
          <w:rFonts w:hint="eastAsia" w:ascii="宋体" w:hAnsi="宋体" w:cs="宋体"/>
          <w:b/>
          <w:bCs w:val="0"/>
          <w:color w:val="auto"/>
          <w:sz w:val="21"/>
          <w:szCs w:val="21"/>
        </w:rPr>
        <w:t>2.</w:t>
      </w:r>
      <w:bookmarkEnd w:id="29"/>
      <w:r>
        <w:rPr>
          <w:rFonts w:hint="eastAsia" w:ascii="宋体" w:hAnsi="宋体" w:cs="宋体"/>
          <w:b/>
          <w:bCs w:val="0"/>
          <w:color w:val="auto"/>
          <w:sz w:val="21"/>
          <w:szCs w:val="21"/>
        </w:rPr>
        <w:t>报价一览表</w:t>
      </w:r>
    </w:p>
    <w:p w14:paraId="1A32E602">
      <w:pPr>
        <w:adjustRightInd w:val="0"/>
        <w:snapToGrid w:val="0"/>
        <w:spacing w:line="360" w:lineRule="auto"/>
        <w:rPr>
          <w:rFonts w:hint="eastAsia" w:ascii="宋体" w:hAnsi="宋体" w:cs="宋体"/>
          <w:bCs/>
          <w:color w:val="auto"/>
          <w:szCs w:val="21"/>
        </w:rPr>
      </w:pPr>
      <w:r>
        <w:rPr>
          <w:rFonts w:hint="eastAsia" w:ascii="宋体" w:hAnsi="宋体" w:cs="宋体"/>
          <w:bCs/>
          <w:color w:val="auto"/>
          <w:szCs w:val="21"/>
        </w:rPr>
        <w:t>项目名称：</w:t>
      </w:r>
      <w:r>
        <w:rPr>
          <w:rFonts w:hint="eastAsia" w:ascii="宋体" w:hAnsi="宋体" w:cs="宋体"/>
          <w:bCs/>
          <w:color w:val="auto"/>
          <w:szCs w:val="21"/>
          <w:u w:val="single"/>
        </w:rPr>
        <w:t>　广东财经大学佛山校区2026-2029年无纸化考试合作方遴选项目　</w:t>
      </w:r>
      <w:r>
        <w:rPr>
          <w:rFonts w:hint="eastAsia" w:ascii="宋体" w:hAnsi="宋体" w:cs="宋体"/>
          <w:bCs/>
          <w:color w:val="auto"/>
          <w:szCs w:val="21"/>
        </w:rPr>
        <w:t>　</w:t>
      </w:r>
    </w:p>
    <w:p w14:paraId="2DAE9E2A">
      <w:pPr>
        <w:adjustRightInd w:val="0"/>
        <w:snapToGrid w:val="0"/>
        <w:spacing w:line="360" w:lineRule="auto"/>
        <w:rPr>
          <w:rFonts w:hint="eastAsia" w:ascii="宋体" w:hAnsi="宋体" w:cs="宋体"/>
          <w:bCs/>
          <w:color w:val="auto"/>
          <w:szCs w:val="21"/>
          <w:u w:val="single"/>
        </w:rPr>
      </w:pP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08"/>
        <w:gridCol w:w="1332"/>
        <w:gridCol w:w="2387"/>
        <w:gridCol w:w="2160"/>
        <w:gridCol w:w="1917"/>
      </w:tblGrid>
      <w:tr w14:paraId="4AC45E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470" w:type="pct"/>
            <w:shd w:val="clear" w:color="auto" w:fill="E6E6E6"/>
            <w:noWrap/>
            <w:vAlign w:val="center"/>
          </w:tcPr>
          <w:p w14:paraId="1EF67705">
            <w:pPr>
              <w:pStyle w:val="88"/>
              <w:keepNext w:val="0"/>
              <w:spacing w:line="360" w:lineRule="auto"/>
              <w:ind w:firstLine="421"/>
              <w:jc w:val="both"/>
              <w:rPr>
                <w:rFonts w:hint="eastAsia" w:ascii="宋体" w:hAnsi="宋体" w:cs="宋体"/>
                <w:b/>
                <w:color w:val="auto"/>
                <w:szCs w:val="24"/>
              </w:rPr>
            </w:pPr>
            <w:r>
              <w:rPr>
                <w:rFonts w:hint="eastAsia" w:ascii="宋体" w:hAnsi="宋体" w:cs="宋体"/>
                <w:b/>
                <w:color w:val="auto"/>
                <w:szCs w:val="24"/>
              </w:rPr>
              <w:t>序号</w:t>
            </w:r>
          </w:p>
        </w:tc>
        <w:tc>
          <w:tcPr>
            <w:tcW w:w="774" w:type="pct"/>
            <w:shd w:val="clear" w:color="auto" w:fill="E6E6E6"/>
            <w:noWrap/>
            <w:vAlign w:val="center"/>
          </w:tcPr>
          <w:p w14:paraId="7040B269">
            <w:pPr>
              <w:adjustRightInd w:val="0"/>
              <w:snapToGrid w:val="0"/>
              <w:spacing w:line="360" w:lineRule="auto"/>
              <w:ind w:firstLine="361"/>
              <w:jc w:val="center"/>
              <w:rPr>
                <w:rFonts w:hint="eastAsia" w:ascii="宋体" w:hAnsi="宋体" w:cs="宋体"/>
                <w:b/>
                <w:color w:val="auto"/>
                <w:sz w:val="24"/>
              </w:rPr>
            </w:pPr>
            <w:r>
              <w:rPr>
                <w:rFonts w:hint="eastAsia" w:ascii="宋体" w:hAnsi="宋体" w:cs="宋体"/>
                <w:b/>
                <w:color w:val="auto"/>
                <w:sz w:val="24"/>
              </w:rPr>
              <w:t>报价项目</w:t>
            </w:r>
          </w:p>
        </w:tc>
        <w:tc>
          <w:tcPr>
            <w:tcW w:w="1386" w:type="pct"/>
            <w:shd w:val="clear" w:color="auto" w:fill="E6E6E6"/>
            <w:noWrap/>
            <w:vAlign w:val="center"/>
          </w:tcPr>
          <w:p w14:paraId="7D095DCD">
            <w:pPr>
              <w:adjustRightInd w:val="0"/>
              <w:snapToGrid w:val="0"/>
              <w:spacing w:line="360" w:lineRule="auto"/>
              <w:ind w:firstLine="361"/>
              <w:jc w:val="center"/>
              <w:rPr>
                <w:rFonts w:hint="eastAsia" w:ascii="宋体" w:hAnsi="宋体" w:cs="宋体"/>
                <w:b/>
                <w:color w:val="auto"/>
                <w:sz w:val="24"/>
              </w:rPr>
            </w:pPr>
            <w:r>
              <w:rPr>
                <w:rFonts w:hint="eastAsia" w:ascii="宋体" w:hAnsi="宋体" w:cs="宋体"/>
                <w:b/>
                <w:color w:val="auto"/>
                <w:sz w:val="24"/>
              </w:rPr>
              <w:t>响应报价（大写）</w:t>
            </w:r>
          </w:p>
        </w:tc>
        <w:tc>
          <w:tcPr>
            <w:tcW w:w="1254" w:type="pct"/>
            <w:shd w:val="clear" w:color="auto" w:fill="E6E6E6"/>
            <w:noWrap/>
            <w:vAlign w:val="center"/>
          </w:tcPr>
          <w:p w14:paraId="6B6084D2">
            <w:pPr>
              <w:adjustRightInd w:val="0"/>
              <w:snapToGrid w:val="0"/>
              <w:spacing w:line="360" w:lineRule="auto"/>
              <w:ind w:firstLine="361"/>
              <w:jc w:val="center"/>
              <w:rPr>
                <w:rFonts w:hint="eastAsia" w:ascii="宋体" w:hAnsi="宋体" w:cs="宋体"/>
                <w:b/>
                <w:color w:val="auto"/>
                <w:sz w:val="24"/>
              </w:rPr>
            </w:pPr>
            <w:r>
              <w:rPr>
                <w:rFonts w:hint="eastAsia" w:ascii="宋体" w:hAnsi="宋体" w:cs="宋体"/>
                <w:b/>
                <w:color w:val="auto"/>
                <w:sz w:val="24"/>
              </w:rPr>
              <w:t>响应报价（小写）</w:t>
            </w:r>
          </w:p>
        </w:tc>
        <w:tc>
          <w:tcPr>
            <w:tcW w:w="1113" w:type="pct"/>
            <w:shd w:val="clear" w:color="auto" w:fill="E6E6E6"/>
            <w:noWrap/>
            <w:vAlign w:val="center"/>
          </w:tcPr>
          <w:p w14:paraId="70D45629">
            <w:pPr>
              <w:adjustRightInd w:val="0"/>
              <w:snapToGrid w:val="0"/>
              <w:spacing w:line="360" w:lineRule="auto"/>
              <w:ind w:firstLine="361"/>
              <w:jc w:val="center"/>
              <w:rPr>
                <w:rFonts w:hint="eastAsia" w:ascii="宋体" w:hAnsi="宋体" w:cs="宋体"/>
                <w:b/>
                <w:color w:val="auto"/>
                <w:sz w:val="24"/>
              </w:rPr>
            </w:pPr>
            <w:r>
              <w:rPr>
                <w:rFonts w:hint="eastAsia" w:ascii="宋体" w:hAnsi="宋体" w:cs="宋体"/>
                <w:b/>
                <w:color w:val="auto"/>
                <w:sz w:val="24"/>
              </w:rPr>
              <w:t>浮动率</w:t>
            </w:r>
          </w:p>
          <w:p w14:paraId="1CFA5610">
            <w:pPr>
              <w:adjustRightInd w:val="0"/>
              <w:snapToGrid w:val="0"/>
              <w:spacing w:line="360" w:lineRule="auto"/>
              <w:ind w:firstLine="361"/>
              <w:jc w:val="center"/>
              <w:rPr>
                <w:rFonts w:hint="eastAsia" w:ascii="宋体" w:hAnsi="宋体" w:cs="宋体"/>
                <w:b/>
                <w:color w:val="auto"/>
                <w:sz w:val="24"/>
              </w:rPr>
            </w:pPr>
            <w:r>
              <w:rPr>
                <w:rFonts w:hint="eastAsia" w:ascii="宋体" w:hAnsi="宋体" w:cs="宋体"/>
                <w:b/>
                <w:color w:val="auto"/>
                <w:sz w:val="24"/>
              </w:rPr>
              <w:t>（对比基准价）</w:t>
            </w:r>
          </w:p>
        </w:tc>
      </w:tr>
      <w:tr w14:paraId="02FC3C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425" w:hRule="atLeast"/>
          <w:jc w:val="center"/>
        </w:trPr>
        <w:tc>
          <w:tcPr>
            <w:tcW w:w="470" w:type="pct"/>
            <w:noWrap/>
            <w:vAlign w:val="center"/>
          </w:tcPr>
          <w:p w14:paraId="6A63B765">
            <w:pPr>
              <w:pStyle w:val="88"/>
              <w:keepNext w:val="0"/>
              <w:tabs>
                <w:tab w:val="left" w:pos="200"/>
              </w:tabs>
              <w:spacing w:line="360" w:lineRule="auto"/>
              <w:ind w:firstLine="420"/>
              <w:rPr>
                <w:rFonts w:hint="eastAsia" w:ascii="宋体" w:hAnsi="宋体" w:cs="宋体"/>
                <w:bCs/>
                <w:color w:val="auto"/>
                <w:szCs w:val="24"/>
              </w:rPr>
            </w:pPr>
            <w:r>
              <w:rPr>
                <w:rFonts w:hint="eastAsia" w:ascii="宋体" w:hAnsi="宋体" w:cs="宋体"/>
                <w:bCs/>
                <w:color w:val="auto"/>
                <w:szCs w:val="24"/>
              </w:rPr>
              <w:t>1</w:t>
            </w:r>
          </w:p>
        </w:tc>
        <w:tc>
          <w:tcPr>
            <w:tcW w:w="774" w:type="pct"/>
            <w:noWrap/>
            <w:vAlign w:val="center"/>
          </w:tcPr>
          <w:p w14:paraId="0E7F99B3">
            <w:pPr>
              <w:adjustRightInd w:val="0"/>
              <w:snapToGrid w:val="0"/>
              <w:spacing w:line="360" w:lineRule="auto"/>
              <w:jc w:val="center"/>
              <w:rPr>
                <w:rFonts w:hint="eastAsia" w:ascii="宋体" w:hAnsi="宋体" w:cs="宋体"/>
                <w:bCs/>
                <w:color w:val="auto"/>
              </w:rPr>
            </w:pPr>
            <w:r>
              <w:rPr>
                <w:rFonts w:hint="eastAsia" w:ascii="宋体" w:hAnsi="宋体" w:cs="宋体"/>
                <w:bCs/>
                <w:color w:val="auto"/>
              </w:rPr>
              <w:t>机位单价</w:t>
            </w:r>
          </w:p>
        </w:tc>
        <w:tc>
          <w:tcPr>
            <w:tcW w:w="1386" w:type="pct"/>
            <w:noWrap/>
            <w:vAlign w:val="center"/>
          </w:tcPr>
          <w:p w14:paraId="5038331B">
            <w:pPr>
              <w:adjustRightInd w:val="0"/>
              <w:snapToGrid w:val="0"/>
              <w:spacing w:line="360" w:lineRule="auto"/>
              <w:jc w:val="center"/>
              <w:rPr>
                <w:rFonts w:hint="eastAsia" w:ascii="宋体" w:hAnsi="宋体" w:cs="宋体"/>
                <w:bCs/>
                <w:color w:val="auto"/>
              </w:rPr>
            </w:pPr>
            <w:r>
              <w:rPr>
                <w:rFonts w:hint="eastAsia" w:ascii="宋体" w:hAnsi="宋体" w:cs="宋体"/>
                <w:bCs/>
                <w:color w:val="auto"/>
                <w:u w:val="single"/>
              </w:rPr>
              <w:t xml:space="preserve">    </w:t>
            </w:r>
            <w:r>
              <w:rPr>
                <w:rFonts w:hint="eastAsia" w:ascii="宋体" w:hAnsi="宋体" w:cs="宋体"/>
                <w:bCs/>
                <w:color w:val="auto"/>
              </w:rPr>
              <w:t>元/小时/报考人次</w:t>
            </w:r>
          </w:p>
        </w:tc>
        <w:tc>
          <w:tcPr>
            <w:tcW w:w="1254" w:type="pct"/>
            <w:noWrap/>
            <w:vAlign w:val="center"/>
          </w:tcPr>
          <w:p w14:paraId="170D6CCD">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u w:val="single"/>
              </w:rPr>
              <w:t xml:space="preserve">  </w:t>
            </w:r>
            <w:r>
              <w:rPr>
                <w:rFonts w:hint="eastAsia" w:ascii="宋体" w:hAnsi="宋体" w:cs="宋体"/>
                <w:bCs/>
                <w:color w:val="auto"/>
              </w:rPr>
              <w:t>元/小时/报考人次</w:t>
            </w:r>
          </w:p>
        </w:tc>
        <w:tc>
          <w:tcPr>
            <w:tcW w:w="1113" w:type="pct"/>
            <w:noWrap/>
            <w:vAlign w:val="center"/>
          </w:tcPr>
          <w:p w14:paraId="7913ADB7">
            <w:pPr>
              <w:adjustRightInd w:val="0"/>
              <w:snapToGrid w:val="0"/>
              <w:spacing w:line="360" w:lineRule="auto"/>
              <w:jc w:val="center"/>
              <w:rPr>
                <w:rFonts w:hint="eastAsia" w:ascii="宋体" w:hAnsi="宋体" w:cs="宋体"/>
                <w:bCs/>
                <w:color w:val="auto"/>
                <w:u w:val="single"/>
              </w:rPr>
            </w:pPr>
            <w:r>
              <w:rPr>
                <w:rFonts w:hint="eastAsia" w:ascii="宋体" w:hAnsi="宋体" w:cs="宋体"/>
                <w:bCs/>
                <w:color w:val="auto"/>
                <w:u w:val="single"/>
              </w:rPr>
              <w:t xml:space="preserve">    %</w:t>
            </w:r>
          </w:p>
        </w:tc>
      </w:tr>
      <w:tr w14:paraId="3B7F91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425" w:hRule="atLeast"/>
          <w:jc w:val="center"/>
        </w:trPr>
        <w:tc>
          <w:tcPr>
            <w:tcW w:w="470" w:type="pct"/>
            <w:noWrap/>
            <w:vAlign w:val="center"/>
          </w:tcPr>
          <w:p w14:paraId="21BCAB53">
            <w:pPr>
              <w:pStyle w:val="88"/>
              <w:keepNext w:val="0"/>
              <w:tabs>
                <w:tab w:val="left" w:pos="200"/>
              </w:tabs>
              <w:spacing w:line="360" w:lineRule="auto"/>
              <w:ind w:firstLine="420"/>
              <w:rPr>
                <w:rFonts w:hint="eastAsia" w:ascii="宋体" w:hAnsi="宋体" w:cs="宋体"/>
                <w:bCs/>
                <w:color w:val="auto"/>
                <w:szCs w:val="24"/>
              </w:rPr>
            </w:pPr>
            <w:r>
              <w:rPr>
                <w:rFonts w:hint="eastAsia" w:ascii="宋体" w:hAnsi="宋体" w:cs="宋体"/>
                <w:bCs/>
                <w:color w:val="auto"/>
                <w:szCs w:val="24"/>
              </w:rPr>
              <w:t>2</w:t>
            </w:r>
          </w:p>
        </w:tc>
        <w:tc>
          <w:tcPr>
            <w:tcW w:w="774" w:type="pct"/>
            <w:noWrap/>
            <w:vAlign w:val="center"/>
          </w:tcPr>
          <w:p w14:paraId="5E055AD5">
            <w:pPr>
              <w:adjustRightInd w:val="0"/>
              <w:snapToGrid w:val="0"/>
              <w:spacing w:line="360" w:lineRule="auto"/>
              <w:jc w:val="center"/>
              <w:rPr>
                <w:rFonts w:hint="eastAsia" w:ascii="宋体" w:hAnsi="宋体" w:cs="宋体"/>
                <w:bCs/>
                <w:color w:val="auto"/>
              </w:rPr>
            </w:pPr>
            <w:r>
              <w:rPr>
                <w:rFonts w:ascii="宋体" w:hAnsi="宋体" w:cs="宋体"/>
                <w:bCs/>
                <w:color w:val="auto"/>
              </w:rPr>
              <w:t>年度保底</w:t>
            </w:r>
          </w:p>
          <w:p w14:paraId="0E7A7965">
            <w:pPr>
              <w:adjustRightInd w:val="0"/>
              <w:snapToGrid w:val="0"/>
              <w:spacing w:line="360" w:lineRule="auto"/>
              <w:jc w:val="center"/>
              <w:rPr>
                <w:rFonts w:hint="eastAsia" w:ascii="宋体" w:hAnsi="宋体" w:cs="宋体"/>
                <w:bCs/>
                <w:color w:val="auto"/>
              </w:rPr>
            </w:pPr>
            <w:r>
              <w:rPr>
                <w:rFonts w:ascii="宋体" w:hAnsi="宋体" w:cs="宋体"/>
                <w:bCs/>
                <w:color w:val="auto"/>
              </w:rPr>
              <w:t>总价</w:t>
            </w:r>
          </w:p>
        </w:tc>
        <w:tc>
          <w:tcPr>
            <w:tcW w:w="1386" w:type="pct"/>
            <w:noWrap/>
            <w:vAlign w:val="center"/>
          </w:tcPr>
          <w:p w14:paraId="0B8FCD45">
            <w:pPr>
              <w:adjustRightInd w:val="0"/>
              <w:snapToGrid w:val="0"/>
              <w:spacing w:line="360" w:lineRule="auto"/>
              <w:jc w:val="center"/>
              <w:rPr>
                <w:rFonts w:hint="eastAsia" w:ascii="宋体" w:hAnsi="宋体" w:cs="宋体"/>
                <w:bCs/>
                <w:color w:val="auto"/>
                <w:u w:val="single"/>
              </w:rPr>
            </w:pPr>
            <w:r>
              <w:rPr>
                <w:rFonts w:hint="eastAsia" w:ascii="宋体" w:hAnsi="宋体" w:cs="宋体"/>
                <w:bCs/>
                <w:color w:val="auto"/>
                <w:u w:val="single"/>
              </w:rPr>
              <w:t xml:space="preserve">    </w:t>
            </w:r>
            <w:r>
              <w:rPr>
                <w:rFonts w:hint="eastAsia" w:ascii="宋体" w:hAnsi="宋体" w:cs="宋体"/>
                <w:bCs/>
                <w:color w:val="auto"/>
              </w:rPr>
              <w:t>万元/年</w:t>
            </w:r>
          </w:p>
        </w:tc>
        <w:tc>
          <w:tcPr>
            <w:tcW w:w="1254" w:type="pct"/>
            <w:noWrap/>
            <w:vAlign w:val="center"/>
          </w:tcPr>
          <w:p w14:paraId="26C27EAC">
            <w:pPr>
              <w:adjustRightInd w:val="0"/>
              <w:snapToGrid w:val="0"/>
              <w:spacing w:line="360" w:lineRule="auto"/>
              <w:jc w:val="center"/>
              <w:rPr>
                <w:rFonts w:hint="eastAsia" w:ascii="宋体" w:hAnsi="宋体" w:cs="宋体"/>
                <w:bCs/>
                <w:color w:val="auto"/>
                <w:u w:val="single"/>
              </w:rPr>
            </w:pPr>
            <w:r>
              <w:rPr>
                <w:rFonts w:hint="eastAsia" w:ascii="宋体" w:hAnsi="宋体" w:cs="宋体"/>
                <w:bCs/>
                <w:color w:val="auto"/>
                <w:u w:val="single"/>
              </w:rPr>
              <w:t xml:space="preserve">    </w:t>
            </w:r>
            <w:r>
              <w:rPr>
                <w:rFonts w:hint="eastAsia" w:ascii="宋体" w:hAnsi="宋体" w:cs="宋体"/>
                <w:bCs/>
                <w:color w:val="auto"/>
              </w:rPr>
              <w:t>万元/年</w:t>
            </w:r>
          </w:p>
        </w:tc>
        <w:tc>
          <w:tcPr>
            <w:tcW w:w="1113" w:type="pct"/>
            <w:noWrap/>
            <w:vAlign w:val="center"/>
          </w:tcPr>
          <w:p w14:paraId="0E826594">
            <w:pPr>
              <w:adjustRightInd w:val="0"/>
              <w:snapToGrid w:val="0"/>
              <w:spacing w:line="360" w:lineRule="auto"/>
              <w:jc w:val="center"/>
              <w:rPr>
                <w:rFonts w:hint="eastAsia" w:ascii="宋体" w:hAnsi="宋体" w:cs="宋体"/>
                <w:bCs/>
                <w:color w:val="auto"/>
                <w:u w:val="single"/>
              </w:rPr>
            </w:pPr>
            <w:r>
              <w:rPr>
                <w:rFonts w:hint="eastAsia" w:ascii="宋体" w:hAnsi="宋体" w:cs="宋体"/>
                <w:bCs/>
                <w:color w:val="auto"/>
                <w:u w:val="single"/>
              </w:rPr>
              <w:t xml:space="preserve">    %</w:t>
            </w:r>
          </w:p>
        </w:tc>
      </w:tr>
    </w:tbl>
    <w:p w14:paraId="27EF0823">
      <w:pPr>
        <w:spacing w:line="360" w:lineRule="auto"/>
        <w:ind w:left="708" w:hanging="707" w:hangingChars="337"/>
        <w:rPr>
          <w:rFonts w:hint="eastAsia" w:ascii="宋体" w:hAnsi="宋体" w:cs="宋体"/>
          <w:bCs/>
          <w:color w:val="auto"/>
          <w:szCs w:val="21"/>
        </w:rPr>
      </w:pPr>
    </w:p>
    <w:p w14:paraId="1817F132">
      <w:pPr>
        <w:spacing w:before="156" w:beforeLines="50" w:line="360" w:lineRule="auto"/>
        <w:rPr>
          <w:rFonts w:hint="eastAsia" w:ascii="宋体" w:hAnsi="宋体" w:cs="宋体"/>
          <w:bCs/>
          <w:color w:val="auto"/>
          <w:szCs w:val="21"/>
        </w:rPr>
      </w:pPr>
      <w:r>
        <w:rPr>
          <w:rFonts w:hint="eastAsia" w:ascii="宋体" w:hAnsi="宋体" w:cs="宋体"/>
          <w:bCs/>
          <w:color w:val="auto"/>
          <w:szCs w:val="21"/>
        </w:rPr>
        <w:t xml:space="preserve">注： </w:t>
      </w:r>
      <w:r>
        <w:rPr>
          <w:rFonts w:hint="eastAsia" w:ascii="宋体" w:hAnsi="宋体" w:cs="宋体"/>
          <w:bCs/>
          <w:color w:val="auto"/>
          <w:spacing w:val="4"/>
        </w:rPr>
        <w:t>1.温馨提示：中文大写金额用汉字，如壹、贰、叁、肆、伍、陆、柒、捌、玖、拾、佰、仟、万、亿、元、角、分、零、整（正）等。</w:t>
      </w:r>
    </w:p>
    <w:p w14:paraId="698CD3C4">
      <w:pPr>
        <w:spacing w:before="156" w:beforeLines="50" w:line="360" w:lineRule="auto"/>
        <w:ind w:left="420" w:leftChars="200"/>
        <w:rPr>
          <w:rFonts w:hint="eastAsia" w:ascii="宋体" w:hAnsi="宋体" w:cs="宋体"/>
          <w:bCs/>
          <w:color w:val="auto"/>
          <w:szCs w:val="21"/>
        </w:rPr>
      </w:pPr>
      <w:r>
        <w:rPr>
          <w:rFonts w:hint="eastAsia" w:ascii="宋体" w:hAnsi="宋体" w:cs="宋体"/>
          <w:bCs/>
          <w:color w:val="auto"/>
          <w:szCs w:val="21"/>
        </w:rPr>
        <w:t>2.本次单价、年度保底总价均须按照基准价±10%、±20%、±30%…… 以此类推的 10%整数倍进行报价，不接受非10%倍数报价，否则按无效响应处理。</w:t>
      </w:r>
    </w:p>
    <w:p w14:paraId="5AA506C7">
      <w:pPr>
        <w:spacing w:before="156" w:beforeLines="50" w:line="360" w:lineRule="auto"/>
        <w:ind w:left="420" w:leftChars="200"/>
        <w:rPr>
          <w:rFonts w:hint="eastAsia" w:ascii="宋体" w:hAnsi="宋体" w:cs="宋体"/>
          <w:bCs/>
          <w:color w:val="auto"/>
          <w:szCs w:val="21"/>
        </w:rPr>
      </w:pPr>
      <w:r>
        <w:rPr>
          <w:rFonts w:hint="eastAsia" w:ascii="宋体" w:hAnsi="宋体" w:cs="宋体"/>
          <w:bCs/>
          <w:color w:val="auto"/>
          <w:szCs w:val="21"/>
        </w:rPr>
        <w:t>3.浮动率=（响应报价-基准价）÷基准价×100%，浮动率须为10的整数倍。</w:t>
      </w:r>
    </w:p>
    <w:p w14:paraId="0801F4CF">
      <w:pPr>
        <w:spacing w:line="360" w:lineRule="auto"/>
        <w:rPr>
          <w:rFonts w:hint="eastAsia" w:ascii="宋体" w:hAnsi="宋体" w:cs="宋体"/>
          <w:bCs/>
          <w:color w:val="auto"/>
          <w:szCs w:val="21"/>
        </w:rPr>
      </w:pPr>
    </w:p>
    <w:p w14:paraId="4E196DFC">
      <w:pPr>
        <w:adjustRightInd w:val="0"/>
        <w:snapToGrid w:val="0"/>
        <w:spacing w:line="360" w:lineRule="auto"/>
        <w:rPr>
          <w:rFonts w:hint="eastAsia" w:ascii="宋体" w:hAnsi="宋体" w:cs="宋体"/>
          <w:bCs/>
          <w:color w:val="auto"/>
          <w:szCs w:val="21"/>
        </w:rPr>
      </w:pPr>
    </w:p>
    <w:p w14:paraId="409D2CA5">
      <w:pPr>
        <w:adjustRightInd w:val="0"/>
        <w:snapToGrid w:val="0"/>
        <w:spacing w:line="360" w:lineRule="auto"/>
        <w:rPr>
          <w:rFonts w:hint="eastAsia" w:ascii="宋体" w:hAnsi="宋体" w:cs="宋体"/>
          <w:bCs/>
          <w:color w:val="auto"/>
          <w:szCs w:val="21"/>
          <w:u w:val="single"/>
        </w:rPr>
      </w:pPr>
      <w:r>
        <w:rPr>
          <w:rFonts w:hint="eastAsia" w:ascii="宋体" w:hAnsi="宋体" w:cs="宋体"/>
          <w:bCs/>
          <w:color w:val="auto"/>
          <w:szCs w:val="21"/>
        </w:rPr>
        <w:t>响应人名称（盖章）：</w:t>
      </w:r>
    </w:p>
    <w:p w14:paraId="68C69672">
      <w:pPr>
        <w:spacing w:line="360" w:lineRule="auto"/>
        <w:rPr>
          <w:rFonts w:hint="eastAsia" w:ascii="宋体" w:hAnsi="宋体" w:cs="宋体"/>
          <w:bCs/>
          <w:color w:val="auto"/>
          <w:szCs w:val="21"/>
        </w:rPr>
      </w:pPr>
      <w:r>
        <w:rPr>
          <w:rFonts w:hint="eastAsia" w:ascii="宋体" w:hAnsi="宋体" w:cs="宋体"/>
          <w:bCs/>
          <w:color w:val="auto"/>
          <w:szCs w:val="21"/>
        </w:rPr>
        <w:t>日期：   年   月   日</w:t>
      </w:r>
    </w:p>
    <w:p w14:paraId="258691D2">
      <w:pPr>
        <w:spacing w:line="360" w:lineRule="auto"/>
        <w:rPr>
          <w:rFonts w:hint="eastAsia" w:ascii="宋体" w:hAnsi="宋体" w:cs="宋体"/>
          <w:bCs/>
          <w:color w:val="auto"/>
          <w:szCs w:val="21"/>
        </w:rPr>
      </w:pPr>
      <w:r>
        <w:rPr>
          <w:rFonts w:hint="eastAsia" w:ascii="宋体" w:hAnsi="宋体" w:cs="宋体"/>
          <w:bCs/>
          <w:color w:val="auto"/>
          <w:szCs w:val="21"/>
        </w:rPr>
        <w:br w:type="page"/>
      </w:r>
    </w:p>
    <w:p w14:paraId="3694E92D">
      <w:pPr>
        <w:pStyle w:val="2"/>
        <w:keepLines w:val="0"/>
        <w:spacing w:before="0" w:after="0" w:line="360" w:lineRule="auto"/>
        <w:ind w:firstLine="316"/>
        <w:rPr>
          <w:rFonts w:hint="eastAsia" w:ascii="宋体" w:hAnsi="宋体" w:cs="宋体"/>
          <w:b/>
          <w:bCs w:val="0"/>
          <w:color w:val="auto"/>
          <w:sz w:val="21"/>
          <w:szCs w:val="21"/>
        </w:rPr>
      </w:pPr>
      <w:bookmarkStart w:id="30" w:name="_Toc818"/>
      <w:bookmarkStart w:id="31" w:name="_Toc2356"/>
      <w:bookmarkStart w:id="32" w:name="_Toc1987"/>
      <w:r>
        <w:rPr>
          <w:rFonts w:hint="eastAsia" w:ascii="宋体" w:hAnsi="宋体" w:cs="宋体"/>
          <w:b/>
          <w:bCs w:val="0"/>
          <w:color w:val="auto"/>
          <w:sz w:val="21"/>
          <w:szCs w:val="21"/>
        </w:rPr>
        <w:t>3.</w:t>
      </w:r>
      <w:bookmarkEnd w:id="30"/>
      <w:bookmarkEnd w:id="31"/>
      <w:bookmarkEnd w:id="32"/>
      <w:r>
        <w:rPr>
          <w:rFonts w:hint="eastAsia" w:ascii="宋体" w:hAnsi="宋体" w:cs="宋体"/>
          <w:b/>
          <w:bCs w:val="0"/>
          <w:color w:val="auto"/>
          <w:sz w:val="21"/>
          <w:szCs w:val="21"/>
        </w:rPr>
        <w:t>响应函</w:t>
      </w:r>
    </w:p>
    <w:p w14:paraId="09C22C8E">
      <w:pPr>
        <w:pStyle w:val="18"/>
        <w:spacing w:line="360" w:lineRule="auto"/>
        <w:ind w:firstLine="361"/>
        <w:jc w:val="center"/>
        <w:rPr>
          <w:rFonts w:hint="eastAsia" w:hAnsi="宋体" w:cs="宋体"/>
          <w:b/>
          <w:color w:val="auto"/>
          <w:sz w:val="24"/>
        </w:rPr>
      </w:pPr>
      <w:r>
        <w:rPr>
          <w:rFonts w:hint="eastAsia" w:hAnsi="宋体" w:cs="宋体"/>
          <w:b/>
          <w:color w:val="auto"/>
          <w:sz w:val="24"/>
        </w:rPr>
        <w:t>响 应 函</w:t>
      </w:r>
    </w:p>
    <w:p w14:paraId="793408D1">
      <w:pPr>
        <w:spacing w:line="360" w:lineRule="auto"/>
        <w:rPr>
          <w:rFonts w:hint="eastAsia" w:ascii="宋体" w:hAnsi="宋体" w:cs="宋体"/>
          <w:bCs/>
          <w:color w:val="auto"/>
          <w:szCs w:val="21"/>
        </w:rPr>
      </w:pPr>
    </w:p>
    <w:p w14:paraId="5C4333D5">
      <w:pPr>
        <w:spacing w:line="360" w:lineRule="auto"/>
        <w:rPr>
          <w:rFonts w:hint="eastAsia" w:ascii="宋体" w:hAnsi="宋体" w:cs="宋体"/>
          <w:bCs/>
          <w:color w:val="auto"/>
          <w:szCs w:val="21"/>
        </w:rPr>
      </w:pPr>
      <w:r>
        <w:rPr>
          <w:rFonts w:hint="eastAsia" w:ascii="宋体" w:hAnsi="宋体" w:cs="宋体"/>
          <w:bCs/>
          <w:color w:val="auto"/>
          <w:szCs w:val="21"/>
        </w:rPr>
        <w:t>致：广东财经大学</w:t>
      </w:r>
    </w:p>
    <w:p w14:paraId="1928609A">
      <w:pPr>
        <w:pStyle w:val="18"/>
        <w:spacing w:line="360" w:lineRule="auto"/>
        <w:ind w:firstLine="420" w:firstLineChars="200"/>
        <w:rPr>
          <w:rFonts w:hint="eastAsia" w:hAnsi="宋体" w:cs="宋体"/>
          <w:bCs/>
          <w:color w:val="auto"/>
          <w:sz w:val="21"/>
          <w:szCs w:val="21"/>
        </w:rPr>
      </w:pPr>
      <w:r>
        <w:rPr>
          <w:rFonts w:hint="eastAsia" w:hAnsi="宋体" w:cs="宋体"/>
          <w:bCs/>
          <w:color w:val="auto"/>
          <w:sz w:val="21"/>
          <w:szCs w:val="21"/>
        </w:rPr>
        <w:t>为响应贵方组织的</w:t>
      </w:r>
      <w:r>
        <w:rPr>
          <w:rFonts w:hint="eastAsia" w:hAnsi="宋体" w:cs="宋体"/>
          <w:bCs/>
          <w:color w:val="auto"/>
          <w:sz w:val="21"/>
          <w:szCs w:val="21"/>
          <w:u w:val="single"/>
        </w:rPr>
        <w:t>广东财经大学佛山校区2026-2029年无纸化考试合作方遴选项目</w:t>
      </w:r>
      <w:r>
        <w:rPr>
          <w:rFonts w:hint="eastAsia" w:hAnsi="宋体" w:cs="宋体"/>
          <w:bCs/>
          <w:color w:val="auto"/>
          <w:kern w:val="28"/>
          <w:sz w:val="21"/>
          <w:szCs w:val="21"/>
        </w:rPr>
        <w:t>的</w:t>
      </w:r>
      <w:r>
        <w:rPr>
          <w:rFonts w:hint="eastAsia" w:hAnsi="宋体" w:cs="宋体"/>
          <w:bCs/>
          <w:color w:val="auto"/>
          <w:sz w:val="21"/>
          <w:szCs w:val="21"/>
        </w:rPr>
        <w:t>公开遴选，我方自愿参与遴选。</w:t>
      </w:r>
    </w:p>
    <w:p w14:paraId="3D0EAED7">
      <w:pPr>
        <w:pStyle w:val="18"/>
        <w:spacing w:line="360" w:lineRule="auto"/>
        <w:ind w:firstLine="420" w:firstLineChars="200"/>
        <w:rPr>
          <w:rFonts w:hint="eastAsia" w:hAnsi="宋体" w:cs="宋体"/>
          <w:bCs/>
          <w:color w:val="auto"/>
          <w:sz w:val="21"/>
          <w:szCs w:val="21"/>
        </w:rPr>
      </w:pPr>
      <w:r>
        <w:rPr>
          <w:rFonts w:hint="eastAsia" w:hAnsi="宋体" w:cs="宋体"/>
          <w:bCs/>
          <w:color w:val="auto"/>
          <w:sz w:val="21"/>
          <w:szCs w:val="21"/>
        </w:rPr>
        <w:t>我方确认收到贵方提供的</w:t>
      </w:r>
      <w:r>
        <w:rPr>
          <w:rFonts w:hint="eastAsia" w:hAnsi="宋体" w:cs="宋体"/>
          <w:bCs/>
          <w:color w:val="auto"/>
          <w:sz w:val="21"/>
          <w:szCs w:val="21"/>
          <w:u w:val="single"/>
        </w:rPr>
        <w:t>广东财经大学佛山校区2026-2029年无纸化考试合作方遴选项目</w:t>
      </w:r>
      <w:r>
        <w:rPr>
          <w:rFonts w:hint="eastAsia" w:hAnsi="宋体" w:cs="宋体"/>
          <w:bCs/>
          <w:color w:val="auto"/>
          <w:sz w:val="21"/>
          <w:szCs w:val="21"/>
        </w:rPr>
        <w:t>公开遴选文件的全部内容。</w:t>
      </w:r>
    </w:p>
    <w:p w14:paraId="77563F1A">
      <w:pPr>
        <w:pStyle w:val="18"/>
        <w:spacing w:line="360" w:lineRule="auto"/>
        <w:ind w:firstLine="420" w:firstLineChars="200"/>
        <w:rPr>
          <w:rFonts w:hint="eastAsia" w:hAnsi="宋体" w:cs="宋体"/>
          <w:bCs/>
          <w:color w:val="auto"/>
          <w:sz w:val="21"/>
          <w:szCs w:val="21"/>
        </w:rPr>
      </w:pPr>
      <w:r>
        <w:rPr>
          <w:rFonts w:hint="eastAsia" w:hAnsi="宋体" w:cs="宋体"/>
          <w:bCs/>
          <w:color w:val="auto"/>
          <w:sz w:val="21"/>
          <w:szCs w:val="21"/>
        </w:rPr>
        <w:t>我方在参与遴选前已详细研究了公开遴选文件的所有内容，包括澄清、修改文件（如有）和所有已提供的参考资料以及有关附件，我方完全明白并认为此公开遴选文件没有倾向性，也不存在排斥潜在响应人的内容，我方同意公开遴选文件的相关条款，放弃对公开遴选文件提出误解和质疑的一切权利。</w:t>
      </w:r>
    </w:p>
    <w:p w14:paraId="42BFAFD9">
      <w:pPr>
        <w:spacing w:line="360" w:lineRule="auto"/>
        <w:ind w:firstLine="420" w:firstLineChars="200"/>
        <w:rPr>
          <w:rFonts w:hint="eastAsia" w:ascii="宋体" w:hAnsi="宋体" w:cs="宋体"/>
          <w:bCs/>
          <w:color w:val="auto"/>
          <w:szCs w:val="21"/>
        </w:rPr>
      </w:pPr>
      <w:r>
        <w:rPr>
          <w:rFonts w:hint="eastAsia" w:ascii="宋体" w:hAnsi="宋体" w:cs="宋体"/>
          <w:bCs/>
          <w:i/>
          <w:color w:val="auto"/>
          <w:szCs w:val="21"/>
          <w:u w:val="single"/>
        </w:rPr>
        <w:t xml:space="preserve">(响应人名称) </w:t>
      </w:r>
      <w:r>
        <w:rPr>
          <w:rFonts w:hint="eastAsia" w:ascii="宋体" w:hAnsi="宋体" w:cs="宋体"/>
          <w:bCs/>
          <w:color w:val="auto"/>
          <w:szCs w:val="21"/>
        </w:rPr>
        <w:t>作为响应人正式授权</w:t>
      </w:r>
      <w:r>
        <w:rPr>
          <w:rFonts w:hint="eastAsia" w:ascii="宋体" w:hAnsi="宋体" w:cs="宋体"/>
          <w:bCs/>
          <w:i/>
          <w:color w:val="auto"/>
          <w:szCs w:val="21"/>
          <w:u w:val="single"/>
        </w:rPr>
        <w:t xml:space="preserve">(授权代表全名, 职务)  </w:t>
      </w:r>
      <w:r>
        <w:rPr>
          <w:rFonts w:hint="eastAsia" w:ascii="宋体" w:hAnsi="宋体" w:cs="宋体"/>
          <w:bCs/>
          <w:color w:val="auto"/>
          <w:szCs w:val="21"/>
        </w:rPr>
        <w:t>代表我方全权处理有关本遴选的一切事宜。</w:t>
      </w:r>
    </w:p>
    <w:p w14:paraId="4EC9E4C8">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在此提交的响应文件，正本一份，副本肆份。</w:t>
      </w:r>
    </w:p>
    <w:p w14:paraId="325ABB67">
      <w:pPr>
        <w:pStyle w:val="18"/>
        <w:spacing w:line="360" w:lineRule="auto"/>
        <w:ind w:firstLine="420" w:firstLineChars="200"/>
        <w:rPr>
          <w:rFonts w:hint="eastAsia" w:hAnsi="宋体" w:cs="宋体"/>
          <w:bCs/>
          <w:color w:val="auto"/>
          <w:sz w:val="21"/>
          <w:szCs w:val="21"/>
        </w:rPr>
      </w:pPr>
      <w:r>
        <w:rPr>
          <w:rFonts w:hint="eastAsia" w:hAnsi="宋体" w:cs="宋体"/>
          <w:bCs/>
          <w:color w:val="auto"/>
          <w:sz w:val="21"/>
          <w:szCs w:val="21"/>
        </w:rPr>
        <w:t>我方已完全明白公开遴选文件的所有条款要求，并申明如下：</w:t>
      </w:r>
    </w:p>
    <w:p w14:paraId="5DD423BA">
      <w:pPr>
        <w:pStyle w:val="18"/>
        <w:spacing w:line="360" w:lineRule="auto"/>
        <w:ind w:firstLine="420" w:firstLineChars="200"/>
        <w:rPr>
          <w:rFonts w:hint="eastAsia" w:hAnsi="宋体" w:cs="宋体"/>
          <w:bCs/>
          <w:color w:val="auto"/>
          <w:sz w:val="21"/>
          <w:szCs w:val="21"/>
        </w:rPr>
      </w:pPr>
      <w:r>
        <w:rPr>
          <w:rFonts w:hint="eastAsia" w:hAnsi="宋体" w:cs="宋体"/>
          <w:bCs/>
          <w:color w:val="auto"/>
          <w:sz w:val="21"/>
          <w:szCs w:val="21"/>
        </w:rPr>
        <w:t>（一）按公开遴选文件提供的响应报价详见《报价一览表》。</w:t>
      </w:r>
    </w:p>
    <w:p w14:paraId="2E6B7116">
      <w:pPr>
        <w:pStyle w:val="18"/>
        <w:spacing w:line="360" w:lineRule="auto"/>
        <w:ind w:firstLine="420" w:firstLineChars="200"/>
        <w:rPr>
          <w:rFonts w:hint="eastAsia" w:hAnsi="宋体" w:cs="宋体"/>
          <w:bCs/>
          <w:color w:val="auto"/>
          <w:sz w:val="21"/>
          <w:szCs w:val="21"/>
        </w:rPr>
      </w:pPr>
      <w:r>
        <w:rPr>
          <w:rFonts w:hint="eastAsia" w:hAnsi="宋体" w:cs="宋体"/>
          <w:bCs/>
          <w:color w:val="auto"/>
          <w:sz w:val="21"/>
          <w:szCs w:val="21"/>
        </w:rPr>
        <w:t>（二）本响应文件的有效期为遴选截止时间起90天。在此提交的资格证明文件均至遴选截止日有效，如有在遴选有效期内失效的，我方承诺在中选后补齐一切手续，保证所有资格证明文件能在签订遴选合同时直至遴选合同终止日有效。</w:t>
      </w:r>
    </w:p>
    <w:p w14:paraId="6ADE1CA6">
      <w:pPr>
        <w:pStyle w:val="18"/>
        <w:spacing w:line="360" w:lineRule="auto"/>
        <w:ind w:firstLine="420" w:firstLineChars="200"/>
        <w:rPr>
          <w:rFonts w:hint="eastAsia" w:hAnsi="宋体" w:cs="宋体"/>
          <w:bCs/>
          <w:color w:val="auto"/>
          <w:sz w:val="21"/>
          <w:szCs w:val="21"/>
        </w:rPr>
      </w:pPr>
      <w:r>
        <w:rPr>
          <w:rFonts w:hint="eastAsia" w:hAnsi="宋体" w:cs="宋体"/>
          <w:bCs/>
          <w:color w:val="auto"/>
          <w:sz w:val="21"/>
          <w:szCs w:val="21"/>
        </w:rPr>
        <w:t>（三）我方愿意向贵方提供任何与本项遴选有关的数据、情况和技术资料。若贵方需要，我方愿意提供我方作出的一切承诺的证明材料。</w:t>
      </w:r>
    </w:p>
    <w:p w14:paraId="65FE0D54">
      <w:pPr>
        <w:pStyle w:val="18"/>
        <w:spacing w:line="360" w:lineRule="auto"/>
        <w:ind w:firstLine="420" w:firstLineChars="200"/>
        <w:rPr>
          <w:rFonts w:hint="eastAsia" w:hAnsi="宋体" w:cs="宋体"/>
          <w:bCs/>
          <w:color w:val="auto"/>
          <w:sz w:val="21"/>
          <w:szCs w:val="21"/>
        </w:rPr>
      </w:pPr>
      <w:r>
        <w:rPr>
          <w:rFonts w:hint="eastAsia" w:hAnsi="宋体" w:cs="宋体"/>
          <w:bCs/>
          <w:color w:val="auto"/>
          <w:sz w:val="21"/>
          <w:szCs w:val="21"/>
        </w:rPr>
        <w:t>（四）我方如果中选，将保证履行公开遴选文件及其澄清、修改文件（如果有）中的全部责任和义务，按质、按量、按期完成《用户需求书》及《合同书》中的全部任务。</w:t>
      </w:r>
    </w:p>
    <w:p w14:paraId="5E5247A0">
      <w:pPr>
        <w:pStyle w:val="18"/>
        <w:spacing w:line="360" w:lineRule="auto"/>
        <w:ind w:firstLine="420" w:firstLineChars="200"/>
        <w:rPr>
          <w:rFonts w:hint="eastAsia" w:hAnsi="宋体" w:cs="宋体"/>
          <w:bCs/>
          <w:color w:val="auto"/>
          <w:sz w:val="21"/>
          <w:szCs w:val="21"/>
        </w:rPr>
      </w:pPr>
      <w:r>
        <w:rPr>
          <w:rFonts w:hint="eastAsia" w:hAnsi="宋体" w:cs="宋体"/>
          <w:bCs/>
          <w:color w:val="auto"/>
          <w:sz w:val="21"/>
          <w:szCs w:val="21"/>
        </w:rPr>
        <w:t>（五）我方作为在法律、财务和运作上独立于遴选人的响应人，在此保证所提交的所有文件和全部说明是真实的和正确的。</w:t>
      </w:r>
    </w:p>
    <w:p w14:paraId="1592A57C">
      <w:pPr>
        <w:spacing w:line="360" w:lineRule="auto"/>
        <w:ind w:firstLine="359" w:firstLineChars="171"/>
        <w:rPr>
          <w:rFonts w:hint="eastAsia" w:ascii="宋体" w:hAnsi="宋体" w:cs="宋体"/>
          <w:bCs/>
          <w:color w:val="auto"/>
          <w:szCs w:val="21"/>
        </w:rPr>
      </w:pPr>
      <w:r>
        <w:rPr>
          <w:rFonts w:hint="eastAsia" w:ascii="宋体" w:hAnsi="宋体" w:cs="宋体"/>
          <w:bCs/>
          <w:color w:val="auto"/>
          <w:szCs w:val="21"/>
        </w:rPr>
        <w:t>（六）我方与其他响应人不存在单位负责人为同一人或者存在直接控股、管理关系。</w:t>
      </w:r>
    </w:p>
    <w:p w14:paraId="35E35027">
      <w:pPr>
        <w:spacing w:line="360" w:lineRule="auto"/>
        <w:ind w:firstLine="359" w:firstLineChars="171"/>
        <w:rPr>
          <w:rFonts w:hint="eastAsia" w:ascii="宋体" w:hAnsi="宋体" w:cs="宋体"/>
          <w:bCs/>
          <w:color w:val="auto"/>
          <w:szCs w:val="21"/>
        </w:rPr>
      </w:pPr>
      <w:r>
        <w:rPr>
          <w:rFonts w:hint="eastAsia" w:ascii="宋体" w:hAnsi="宋体" w:cs="宋体"/>
          <w:bCs/>
          <w:color w:val="auto"/>
          <w:szCs w:val="21"/>
        </w:rPr>
        <w:t>（七）我方具备响应人资格要求规定的条件，承诺如下：</w:t>
      </w:r>
    </w:p>
    <w:p w14:paraId="6C86B44B">
      <w:pPr>
        <w:spacing w:line="360" w:lineRule="auto"/>
        <w:ind w:firstLine="359" w:firstLineChars="171"/>
        <w:rPr>
          <w:rFonts w:hint="eastAsia" w:ascii="宋体" w:hAnsi="宋体" w:cs="宋体"/>
          <w:bCs/>
          <w:color w:val="auto"/>
          <w:szCs w:val="21"/>
        </w:rPr>
      </w:pPr>
      <w:r>
        <w:rPr>
          <w:rFonts w:hint="eastAsia" w:ascii="宋体" w:hAnsi="宋体" w:cs="宋体"/>
          <w:bCs/>
          <w:color w:val="auto"/>
          <w:szCs w:val="21"/>
        </w:rPr>
        <w:t>（1）我方参加本项目遴选活动前3年内在经营活动中没有重大违法记录。</w:t>
      </w:r>
    </w:p>
    <w:p w14:paraId="06BF9012">
      <w:pPr>
        <w:spacing w:line="360" w:lineRule="auto"/>
        <w:ind w:firstLine="359" w:firstLineChars="171"/>
        <w:rPr>
          <w:rFonts w:hint="eastAsia" w:ascii="宋体" w:hAnsi="宋体" w:cs="宋体"/>
          <w:bCs/>
          <w:color w:val="auto"/>
          <w:szCs w:val="21"/>
        </w:rPr>
      </w:pPr>
      <w:r>
        <w:rPr>
          <w:rFonts w:hint="eastAsia" w:ascii="宋体" w:hAnsi="宋体" w:cs="宋体"/>
          <w:bCs/>
          <w:color w:val="auto"/>
          <w:szCs w:val="21"/>
        </w:rPr>
        <w:t>（2）我方符合法律、行政法规规定的其他条件。</w:t>
      </w:r>
    </w:p>
    <w:p w14:paraId="7E06A886">
      <w:pPr>
        <w:spacing w:line="360" w:lineRule="auto"/>
        <w:ind w:firstLine="359" w:firstLineChars="171"/>
        <w:rPr>
          <w:rFonts w:hint="eastAsia" w:ascii="宋体" w:hAnsi="宋体" w:cs="宋体"/>
          <w:bCs/>
          <w:color w:val="auto"/>
          <w:szCs w:val="21"/>
        </w:rPr>
      </w:pPr>
      <w:r>
        <w:rPr>
          <w:rFonts w:hint="eastAsia" w:ascii="宋体" w:hAnsi="宋体" w:cs="宋体"/>
          <w:bCs/>
          <w:color w:val="auto"/>
          <w:szCs w:val="21"/>
        </w:rPr>
        <w:t>以上内容如有虚假或与事实不符的，评审委员会可将我方做无效响应处理，我方愿意承担相应的法律责任。</w:t>
      </w:r>
    </w:p>
    <w:p w14:paraId="607C2067">
      <w:pPr>
        <w:pStyle w:val="18"/>
        <w:spacing w:line="360" w:lineRule="auto"/>
        <w:ind w:firstLine="420" w:firstLineChars="200"/>
        <w:rPr>
          <w:rFonts w:hint="eastAsia" w:hAnsi="宋体" w:cs="宋体"/>
          <w:bCs/>
          <w:color w:val="auto"/>
          <w:sz w:val="21"/>
          <w:szCs w:val="21"/>
        </w:rPr>
      </w:pPr>
      <w:r>
        <w:rPr>
          <w:rFonts w:hint="eastAsia" w:hAnsi="宋体" w:cs="宋体"/>
          <w:bCs/>
          <w:color w:val="auto"/>
          <w:sz w:val="21"/>
          <w:szCs w:val="21"/>
        </w:rPr>
        <w:t>（八）我方对在本函及响应文件中所作的所有承诺承担法律责任。</w:t>
      </w:r>
    </w:p>
    <w:p w14:paraId="14F3F5D9">
      <w:pPr>
        <w:pStyle w:val="18"/>
        <w:spacing w:line="360" w:lineRule="auto"/>
        <w:ind w:firstLine="420" w:firstLineChars="200"/>
        <w:rPr>
          <w:rFonts w:hint="eastAsia" w:hAnsi="宋体" w:cs="宋体"/>
          <w:bCs/>
          <w:color w:val="auto"/>
          <w:sz w:val="21"/>
          <w:szCs w:val="21"/>
        </w:rPr>
      </w:pPr>
      <w:r>
        <w:rPr>
          <w:rFonts w:hint="eastAsia" w:hAnsi="宋体" w:cs="宋体"/>
          <w:bCs/>
          <w:color w:val="auto"/>
          <w:sz w:val="21"/>
          <w:szCs w:val="21"/>
        </w:rPr>
        <w:t>（九）所有与本遴选有关的函件请发往下列地址：</w:t>
      </w:r>
    </w:p>
    <w:p w14:paraId="6E2B44EB">
      <w:pPr>
        <w:spacing w:line="360" w:lineRule="auto"/>
        <w:rPr>
          <w:rFonts w:hint="eastAsia" w:ascii="宋体" w:hAnsi="宋体" w:cs="宋体"/>
          <w:bCs/>
          <w:color w:val="auto"/>
          <w:szCs w:val="21"/>
        </w:rPr>
      </w:pPr>
      <w:r>
        <w:rPr>
          <w:rFonts w:hint="eastAsia" w:ascii="宋体" w:hAnsi="宋体" w:cs="宋体"/>
          <w:bCs/>
          <w:color w:val="auto"/>
          <w:szCs w:val="21"/>
        </w:rPr>
        <w:t>地    址：</w:t>
      </w:r>
      <w:r>
        <w:rPr>
          <w:rFonts w:hint="eastAsia" w:ascii="宋体" w:hAnsi="宋体" w:cs="宋体"/>
          <w:bCs/>
          <w:color w:val="auto"/>
          <w:szCs w:val="21"/>
          <w:u w:val="single"/>
        </w:rPr>
        <w:t xml:space="preserve">              </w:t>
      </w:r>
    </w:p>
    <w:p w14:paraId="0CFFE954">
      <w:pPr>
        <w:spacing w:line="360" w:lineRule="auto"/>
        <w:rPr>
          <w:rFonts w:hint="eastAsia" w:ascii="宋体" w:hAnsi="宋体" w:cs="宋体"/>
          <w:bCs/>
          <w:color w:val="auto"/>
          <w:szCs w:val="21"/>
          <w:u w:val="single"/>
        </w:rPr>
      </w:pPr>
      <w:r>
        <w:rPr>
          <w:rFonts w:hint="eastAsia" w:ascii="宋体" w:hAnsi="宋体" w:cs="宋体"/>
          <w:bCs/>
          <w:color w:val="auto"/>
          <w:szCs w:val="21"/>
        </w:rPr>
        <w:t>邮政编码：</w:t>
      </w:r>
      <w:r>
        <w:rPr>
          <w:rFonts w:hint="eastAsia" w:ascii="宋体" w:hAnsi="宋体" w:cs="宋体"/>
          <w:bCs/>
          <w:color w:val="auto"/>
          <w:szCs w:val="21"/>
          <w:u w:val="single"/>
        </w:rPr>
        <w:t xml:space="preserve">              </w:t>
      </w:r>
    </w:p>
    <w:p w14:paraId="50A6FC07">
      <w:pPr>
        <w:spacing w:line="360" w:lineRule="auto"/>
        <w:rPr>
          <w:rFonts w:hint="eastAsia" w:ascii="宋体" w:hAnsi="宋体" w:cs="宋体"/>
          <w:bCs/>
          <w:color w:val="auto"/>
          <w:szCs w:val="21"/>
          <w:u w:val="single"/>
        </w:rPr>
      </w:pPr>
      <w:r>
        <w:rPr>
          <w:rFonts w:hint="eastAsia" w:ascii="宋体" w:hAnsi="宋体" w:cs="宋体"/>
          <w:bCs/>
          <w:color w:val="auto"/>
          <w:szCs w:val="21"/>
        </w:rPr>
        <w:t>电    话：</w:t>
      </w:r>
      <w:r>
        <w:rPr>
          <w:rFonts w:hint="eastAsia" w:ascii="宋体" w:hAnsi="宋体" w:cs="宋体"/>
          <w:bCs/>
          <w:color w:val="auto"/>
          <w:szCs w:val="21"/>
          <w:u w:val="single"/>
        </w:rPr>
        <w:t xml:space="preserve">              </w:t>
      </w:r>
    </w:p>
    <w:p w14:paraId="311F8172">
      <w:pPr>
        <w:spacing w:line="360" w:lineRule="auto"/>
        <w:rPr>
          <w:rFonts w:hint="eastAsia" w:ascii="宋体" w:hAnsi="宋体" w:cs="宋体"/>
          <w:bCs/>
          <w:color w:val="auto"/>
          <w:szCs w:val="21"/>
        </w:rPr>
      </w:pPr>
      <w:r>
        <w:rPr>
          <w:rFonts w:hint="eastAsia" w:ascii="宋体" w:hAnsi="宋体" w:cs="宋体"/>
          <w:bCs/>
          <w:color w:val="auto"/>
          <w:szCs w:val="21"/>
        </w:rPr>
        <w:t>传    真：</w:t>
      </w:r>
      <w:r>
        <w:rPr>
          <w:rFonts w:hint="eastAsia" w:ascii="宋体" w:hAnsi="宋体" w:cs="宋体"/>
          <w:bCs/>
          <w:color w:val="auto"/>
          <w:szCs w:val="21"/>
          <w:u w:val="single"/>
        </w:rPr>
        <w:t xml:space="preserve">              </w:t>
      </w:r>
    </w:p>
    <w:p w14:paraId="20B5B148">
      <w:pPr>
        <w:spacing w:line="360" w:lineRule="auto"/>
        <w:rPr>
          <w:rFonts w:hint="eastAsia" w:ascii="宋体" w:hAnsi="宋体" w:cs="宋体"/>
          <w:bCs/>
          <w:color w:val="auto"/>
          <w:szCs w:val="21"/>
        </w:rPr>
      </w:pPr>
      <w:r>
        <w:rPr>
          <w:rFonts w:hint="eastAsia" w:ascii="宋体" w:hAnsi="宋体" w:cs="宋体"/>
          <w:bCs/>
          <w:color w:val="auto"/>
          <w:szCs w:val="21"/>
        </w:rPr>
        <w:t>代表姓名：</w:t>
      </w:r>
      <w:r>
        <w:rPr>
          <w:rFonts w:hint="eastAsia" w:ascii="宋体" w:hAnsi="宋体" w:cs="宋体"/>
          <w:bCs/>
          <w:color w:val="auto"/>
          <w:szCs w:val="21"/>
          <w:u w:val="single"/>
        </w:rPr>
        <w:t xml:space="preserve">              </w:t>
      </w:r>
    </w:p>
    <w:p w14:paraId="755ED9D7">
      <w:pPr>
        <w:spacing w:line="360" w:lineRule="auto"/>
        <w:rPr>
          <w:rFonts w:hint="eastAsia" w:ascii="宋体" w:hAnsi="宋体" w:cs="宋体"/>
          <w:bCs/>
          <w:color w:val="auto"/>
          <w:szCs w:val="21"/>
          <w:u w:val="single"/>
        </w:rPr>
      </w:pPr>
      <w:r>
        <w:rPr>
          <w:rFonts w:hint="eastAsia" w:ascii="宋体" w:hAnsi="宋体" w:cs="宋体"/>
          <w:bCs/>
          <w:color w:val="auto"/>
          <w:szCs w:val="21"/>
        </w:rPr>
        <w:t>职    务：</w:t>
      </w:r>
      <w:r>
        <w:rPr>
          <w:rFonts w:hint="eastAsia" w:ascii="宋体" w:hAnsi="宋体" w:cs="宋体"/>
          <w:bCs/>
          <w:color w:val="auto"/>
          <w:szCs w:val="21"/>
          <w:u w:val="single"/>
        </w:rPr>
        <w:t xml:space="preserve">              </w:t>
      </w:r>
    </w:p>
    <w:p w14:paraId="52D80045">
      <w:pPr>
        <w:spacing w:line="360" w:lineRule="auto"/>
        <w:rPr>
          <w:rFonts w:hint="eastAsia" w:ascii="宋体" w:hAnsi="宋体" w:cs="宋体"/>
          <w:bCs/>
          <w:color w:val="auto"/>
          <w:szCs w:val="21"/>
          <w:u w:val="single"/>
        </w:rPr>
      </w:pPr>
    </w:p>
    <w:p w14:paraId="438F37F3">
      <w:pPr>
        <w:spacing w:line="360" w:lineRule="auto"/>
        <w:rPr>
          <w:rFonts w:hint="eastAsia" w:ascii="宋体" w:hAnsi="宋体" w:cs="宋体"/>
          <w:bCs/>
          <w:color w:val="auto"/>
          <w:szCs w:val="21"/>
          <w:u w:val="single"/>
        </w:rPr>
      </w:pPr>
    </w:p>
    <w:p w14:paraId="686239CB">
      <w:pPr>
        <w:spacing w:line="360" w:lineRule="auto"/>
        <w:rPr>
          <w:rFonts w:hint="eastAsia" w:ascii="宋体" w:hAnsi="宋体" w:cs="宋体"/>
          <w:bCs/>
          <w:color w:val="auto"/>
          <w:szCs w:val="21"/>
          <w:u w:val="single"/>
        </w:rPr>
      </w:pPr>
    </w:p>
    <w:p w14:paraId="1B501CC1">
      <w:pPr>
        <w:spacing w:line="360" w:lineRule="auto"/>
        <w:rPr>
          <w:rFonts w:hint="eastAsia" w:ascii="宋体" w:hAnsi="宋体" w:cs="宋体"/>
          <w:bCs/>
          <w:color w:val="auto"/>
          <w:szCs w:val="21"/>
        </w:rPr>
      </w:pPr>
      <w:r>
        <w:rPr>
          <w:rFonts w:hint="eastAsia" w:ascii="宋体" w:hAnsi="宋体" w:cs="宋体"/>
          <w:bCs/>
          <w:color w:val="auto"/>
          <w:szCs w:val="21"/>
        </w:rPr>
        <w:t>响应人法定代表人（或法定代表人授权代表）签字或盖章：</w:t>
      </w:r>
    </w:p>
    <w:p w14:paraId="6B6BE330">
      <w:pPr>
        <w:adjustRightInd w:val="0"/>
        <w:snapToGrid w:val="0"/>
        <w:spacing w:line="360" w:lineRule="auto"/>
        <w:rPr>
          <w:rFonts w:hint="eastAsia" w:ascii="宋体" w:hAnsi="宋体" w:cs="宋体"/>
          <w:bCs/>
          <w:color w:val="auto"/>
          <w:szCs w:val="21"/>
          <w:u w:val="single"/>
        </w:rPr>
      </w:pPr>
      <w:r>
        <w:rPr>
          <w:rFonts w:hint="eastAsia" w:ascii="宋体" w:hAnsi="宋体" w:cs="宋体"/>
          <w:bCs/>
          <w:color w:val="auto"/>
          <w:szCs w:val="21"/>
        </w:rPr>
        <w:t>响应人名称（盖章）：</w:t>
      </w:r>
    </w:p>
    <w:p w14:paraId="24F7A8CB">
      <w:pPr>
        <w:spacing w:line="360" w:lineRule="auto"/>
        <w:rPr>
          <w:rFonts w:hint="eastAsia" w:ascii="宋体" w:hAnsi="宋体" w:cs="宋体"/>
          <w:bCs/>
          <w:color w:val="auto"/>
          <w:szCs w:val="21"/>
        </w:rPr>
      </w:pPr>
      <w:r>
        <w:rPr>
          <w:rFonts w:hint="eastAsia" w:ascii="宋体" w:hAnsi="宋体" w:cs="宋体"/>
          <w:bCs/>
          <w:color w:val="auto"/>
          <w:szCs w:val="21"/>
        </w:rPr>
        <w:t>日期：   年   月   日</w:t>
      </w:r>
    </w:p>
    <w:p w14:paraId="4C132D11">
      <w:pPr>
        <w:rPr>
          <w:rFonts w:hint="eastAsia" w:ascii="宋体" w:hAnsi="宋体" w:cs="宋体"/>
          <w:bCs/>
          <w:color w:val="auto"/>
          <w:szCs w:val="21"/>
        </w:rPr>
      </w:pPr>
      <w:r>
        <w:rPr>
          <w:rFonts w:hint="eastAsia" w:ascii="宋体" w:hAnsi="宋体" w:cs="宋体"/>
          <w:bCs/>
          <w:color w:val="auto"/>
          <w:szCs w:val="21"/>
        </w:rPr>
        <w:br w:type="page"/>
      </w:r>
    </w:p>
    <w:p w14:paraId="16B4BD4B">
      <w:pPr>
        <w:pStyle w:val="2"/>
        <w:keepLines w:val="0"/>
        <w:spacing w:before="0" w:after="0" w:line="360" w:lineRule="auto"/>
        <w:ind w:firstLine="316"/>
        <w:rPr>
          <w:rFonts w:hint="eastAsia" w:ascii="宋体" w:hAnsi="宋体" w:cs="宋体"/>
          <w:b/>
          <w:bCs w:val="0"/>
          <w:color w:val="auto"/>
          <w:sz w:val="21"/>
          <w:szCs w:val="21"/>
        </w:rPr>
      </w:pPr>
      <w:bookmarkStart w:id="33" w:name="_Toc8741"/>
      <w:r>
        <w:rPr>
          <w:rFonts w:hint="eastAsia" w:ascii="宋体" w:hAnsi="宋体" w:cs="宋体"/>
          <w:b/>
          <w:bCs w:val="0"/>
          <w:color w:val="auto"/>
          <w:sz w:val="21"/>
          <w:szCs w:val="21"/>
        </w:rPr>
        <w:t>4.</w:t>
      </w:r>
      <w:bookmarkStart w:id="34" w:name="_Toc1022"/>
      <w:bookmarkStart w:id="35" w:name="_Toc14973"/>
      <w:r>
        <w:rPr>
          <w:rFonts w:hint="eastAsia" w:ascii="宋体" w:hAnsi="宋体" w:cs="宋体"/>
          <w:b/>
          <w:bCs w:val="0"/>
          <w:color w:val="auto"/>
          <w:sz w:val="21"/>
          <w:szCs w:val="21"/>
        </w:rPr>
        <w:t>资格证明文件</w:t>
      </w:r>
      <w:bookmarkEnd w:id="33"/>
      <w:bookmarkEnd w:id="34"/>
      <w:bookmarkEnd w:id="35"/>
    </w:p>
    <w:p w14:paraId="2ECEB11A">
      <w:pPr>
        <w:pStyle w:val="2"/>
        <w:keepLines w:val="0"/>
        <w:spacing w:before="0" w:after="0" w:line="360" w:lineRule="auto"/>
        <w:ind w:firstLine="316"/>
        <w:rPr>
          <w:rFonts w:hint="eastAsia" w:ascii="宋体" w:hAnsi="宋体" w:cs="宋体"/>
          <w:b/>
          <w:bCs w:val="0"/>
          <w:color w:val="auto"/>
          <w:sz w:val="21"/>
          <w:szCs w:val="21"/>
        </w:rPr>
      </w:pPr>
      <w:bookmarkStart w:id="36" w:name="_Toc29214"/>
      <w:bookmarkStart w:id="37" w:name="_Toc11948"/>
      <w:r>
        <w:rPr>
          <w:rFonts w:hint="eastAsia" w:ascii="宋体" w:hAnsi="宋体" w:cs="宋体"/>
          <w:b/>
          <w:bCs w:val="0"/>
          <w:color w:val="auto"/>
          <w:sz w:val="21"/>
          <w:szCs w:val="21"/>
        </w:rPr>
        <w:t>4.1</w:t>
      </w:r>
      <w:r>
        <w:rPr>
          <w:rFonts w:hint="eastAsia" w:ascii="宋体" w:hAnsi="宋体" w:cs="宋体"/>
          <w:b/>
          <w:bCs w:val="0"/>
          <w:color w:val="auto"/>
          <w:sz w:val="21"/>
          <w:szCs w:val="21"/>
        </w:rPr>
        <w:tab/>
      </w:r>
      <w:r>
        <w:rPr>
          <w:rFonts w:hint="eastAsia" w:ascii="宋体" w:hAnsi="宋体" w:cs="宋体"/>
          <w:b/>
          <w:bCs w:val="0"/>
          <w:color w:val="auto"/>
          <w:sz w:val="21"/>
          <w:szCs w:val="21"/>
        </w:rPr>
        <w:t>资格声明函</w:t>
      </w:r>
    </w:p>
    <w:p w14:paraId="4A6CF787">
      <w:pPr>
        <w:rPr>
          <w:rFonts w:hint="eastAsia" w:ascii="宋体" w:hAnsi="宋体" w:cs="宋体"/>
          <w:bCs/>
          <w:color w:val="auto"/>
        </w:rPr>
      </w:pPr>
    </w:p>
    <w:p w14:paraId="5160E204">
      <w:pPr>
        <w:pStyle w:val="120"/>
        <w:jc w:val="center"/>
        <w:rPr>
          <w:rFonts w:ascii="宋体" w:hAnsi="宋体" w:eastAsia="宋体" w:cs="宋体"/>
          <w:b/>
          <w:color w:val="auto"/>
        </w:rPr>
      </w:pPr>
      <w:r>
        <w:rPr>
          <w:rFonts w:ascii="宋体" w:hAnsi="宋体" w:eastAsia="宋体" w:cs="宋体"/>
          <w:b/>
          <w:color w:val="auto"/>
          <w:sz w:val="21"/>
        </w:rPr>
        <w:t>《资格声明函》</w:t>
      </w:r>
    </w:p>
    <w:p w14:paraId="0CCB837B">
      <w:pPr>
        <w:pStyle w:val="120"/>
        <w:ind w:firstLine="422"/>
        <w:jc w:val="both"/>
        <w:rPr>
          <w:rFonts w:ascii="宋体" w:hAnsi="宋体" w:eastAsia="宋体" w:cs="宋体"/>
          <w:bCs/>
          <w:color w:val="auto"/>
          <w:sz w:val="21"/>
          <w:szCs w:val="21"/>
        </w:rPr>
      </w:pPr>
      <w:r>
        <w:rPr>
          <w:rFonts w:ascii="宋体" w:hAnsi="宋体" w:eastAsia="宋体" w:cs="宋体"/>
          <w:bCs/>
          <w:color w:val="auto"/>
          <w:sz w:val="21"/>
          <w:szCs w:val="21"/>
          <w:lang w:eastAsia="zh-CN"/>
        </w:rPr>
        <w:t>致：广东财经大学</w:t>
      </w:r>
    </w:p>
    <w:p w14:paraId="767FB8DB">
      <w:pPr>
        <w:pStyle w:val="120"/>
        <w:ind w:firstLine="420"/>
        <w:jc w:val="both"/>
        <w:rPr>
          <w:rFonts w:ascii="宋体" w:hAnsi="宋体" w:eastAsia="宋体" w:cs="宋体"/>
          <w:bCs/>
          <w:color w:val="auto"/>
          <w:sz w:val="21"/>
          <w:szCs w:val="21"/>
        </w:rPr>
      </w:pPr>
      <w:r>
        <w:rPr>
          <w:rFonts w:ascii="宋体" w:hAnsi="宋体" w:eastAsia="宋体" w:cs="宋体"/>
          <w:bCs/>
          <w:color w:val="auto"/>
          <w:sz w:val="21"/>
          <w:szCs w:val="21"/>
        </w:rPr>
        <w:t>关于</w:t>
      </w:r>
      <w:r>
        <w:rPr>
          <w:rFonts w:ascii="宋体" w:hAnsi="宋体" w:eastAsia="宋体" w:cs="宋体"/>
          <w:bCs/>
          <w:color w:val="auto"/>
          <w:sz w:val="21"/>
          <w:szCs w:val="21"/>
          <w:lang w:eastAsia="zh-CN"/>
        </w:rPr>
        <w:t>遴选人</w:t>
      </w:r>
      <w:r>
        <w:rPr>
          <w:rFonts w:ascii="宋体" w:hAnsi="宋体" w:eastAsia="宋体" w:cs="宋体"/>
          <w:bCs/>
          <w:color w:val="auto"/>
          <w:sz w:val="21"/>
          <w:szCs w:val="21"/>
        </w:rPr>
        <w:t>发布</w:t>
      </w:r>
      <w:r>
        <w:rPr>
          <w:rFonts w:ascii="宋体" w:hAnsi="宋体" w:eastAsia="宋体" w:cs="宋体"/>
          <w:bCs/>
          <w:color w:val="auto"/>
          <w:sz w:val="21"/>
          <w:szCs w:val="21"/>
          <w:u w:val="single"/>
          <w:lang w:eastAsia="zh-CN"/>
        </w:rPr>
        <w:t>广东财经大学佛山校区2026-2029年无纸化考试合作方遴选项目</w:t>
      </w:r>
      <w:r>
        <w:rPr>
          <w:rFonts w:ascii="宋体" w:hAnsi="宋体" w:eastAsia="宋体" w:cs="宋体"/>
          <w:bCs/>
          <w:color w:val="auto"/>
          <w:sz w:val="21"/>
          <w:szCs w:val="21"/>
        </w:rPr>
        <w:t>的</w:t>
      </w:r>
      <w:r>
        <w:rPr>
          <w:rFonts w:ascii="宋体" w:hAnsi="宋体" w:eastAsia="宋体" w:cs="宋体"/>
          <w:bCs/>
          <w:color w:val="auto"/>
          <w:sz w:val="21"/>
          <w:szCs w:val="21"/>
          <w:lang w:eastAsia="zh-CN"/>
        </w:rPr>
        <w:t>遴选</w:t>
      </w:r>
      <w:r>
        <w:rPr>
          <w:rFonts w:ascii="宋体" w:hAnsi="宋体" w:eastAsia="宋体" w:cs="宋体"/>
          <w:bCs/>
          <w:color w:val="auto"/>
          <w:sz w:val="21"/>
          <w:szCs w:val="21"/>
        </w:rPr>
        <w:t>公告，本单位愿意参加</w:t>
      </w:r>
      <w:r>
        <w:rPr>
          <w:rFonts w:ascii="宋体" w:hAnsi="宋体" w:eastAsia="宋体" w:cs="宋体"/>
          <w:bCs/>
          <w:color w:val="auto"/>
          <w:sz w:val="21"/>
          <w:szCs w:val="21"/>
          <w:lang w:eastAsia="zh-CN"/>
        </w:rPr>
        <w:t>遴选</w:t>
      </w:r>
      <w:r>
        <w:rPr>
          <w:rFonts w:ascii="宋体" w:hAnsi="宋体" w:eastAsia="宋体" w:cs="宋体"/>
          <w:bCs/>
          <w:color w:val="auto"/>
          <w:sz w:val="21"/>
          <w:szCs w:val="21"/>
        </w:rPr>
        <w:t>，并声明：</w:t>
      </w:r>
    </w:p>
    <w:p w14:paraId="1CE3AC16">
      <w:pPr>
        <w:pStyle w:val="120"/>
        <w:ind w:firstLine="420"/>
        <w:rPr>
          <w:rFonts w:ascii="宋体" w:hAnsi="宋体" w:eastAsia="宋体" w:cs="宋体"/>
          <w:bCs/>
          <w:color w:val="auto"/>
          <w:sz w:val="21"/>
          <w:szCs w:val="21"/>
        </w:rPr>
      </w:pPr>
      <w:r>
        <w:rPr>
          <w:rFonts w:ascii="宋体" w:hAnsi="宋体" w:eastAsia="宋体" w:cs="宋体"/>
          <w:bCs/>
          <w:color w:val="auto"/>
          <w:sz w:val="21"/>
          <w:szCs w:val="21"/>
        </w:rPr>
        <w:t>一、本单位具备以下条件：</w:t>
      </w:r>
    </w:p>
    <w:p w14:paraId="654D8BA7">
      <w:pPr>
        <w:pStyle w:val="120"/>
        <w:ind w:firstLine="420"/>
        <w:rPr>
          <w:rFonts w:ascii="宋体" w:hAnsi="宋体" w:eastAsia="宋体" w:cs="宋体"/>
          <w:bCs/>
          <w:color w:val="auto"/>
          <w:sz w:val="21"/>
          <w:szCs w:val="21"/>
        </w:rPr>
      </w:pPr>
      <w:r>
        <w:rPr>
          <w:rFonts w:ascii="宋体" w:hAnsi="宋体" w:eastAsia="宋体" w:cs="宋体"/>
          <w:bCs/>
          <w:color w:val="auto"/>
          <w:sz w:val="21"/>
          <w:szCs w:val="21"/>
        </w:rPr>
        <w:t>(一)具有良好的商业信誉和健全的财务会计制度；</w:t>
      </w:r>
    </w:p>
    <w:p w14:paraId="6AF36054">
      <w:pPr>
        <w:pStyle w:val="120"/>
        <w:ind w:firstLine="420"/>
        <w:rPr>
          <w:rFonts w:ascii="宋体" w:hAnsi="宋体" w:eastAsia="宋体" w:cs="宋体"/>
          <w:bCs/>
          <w:color w:val="auto"/>
          <w:sz w:val="21"/>
          <w:szCs w:val="21"/>
        </w:rPr>
      </w:pPr>
      <w:r>
        <w:rPr>
          <w:rFonts w:ascii="宋体" w:hAnsi="宋体" w:eastAsia="宋体" w:cs="宋体"/>
          <w:bCs/>
          <w:color w:val="auto"/>
          <w:sz w:val="21"/>
          <w:szCs w:val="21"/>
        </w:rPr>
        <w:t>(二)具备履行合同所必需的设备和专业技术能力；</w:t>
      </w:r>
    </w:p>
    <w:p w14:paraId="15C36E7B">
      <w:pPr>
        <w:pStyle w:val="120"/>
        <w:ind w:firstLine="420"/>
        <w:rPr>
          <w:rFonts w:ascii="宋体" w:hAnsi="宋体" w:eastAsia="宋体" w:cs="宋体"/>
          <w:bCs/>
          <w:color w:val="auto"/>
          <w:sz w:val="21"/>
          <w:szCs w:val="21"/>
        </w:rPr>
      </w:pPr>
      <w:r>
        <w:rPr>
          <w:rFonts w:ascii="宋体" w:hAnsi="宋体" w:eastAsia="宋体" w:cs="宋体"/>
          <w:bCs/>
          <w:color w:val="auto"/>
          <w:sz w:val="21"/>
          <w:szCs w:val="21"/>
        </w:rPr>
        <w:t>(三)有依法缴纳税收和社会保障资金的良好记录；</w:t>
      </w:r>
    </w:p>
    <w:p w14:paraId="057210D2">
      <w:pPr>
        <w:pStyle w:val="120"/>
        <w:ind w:firstLine="420"/>
        <w:rPr>
          <w:rFonts w:ascii="宋体" w:hAnsi="宋体" w:eastAsia="宋体" w:cs="宋体"/>
          <w:bCs/>
          <w:color w:val="auto"/>
          <w:sz w:val="21"/>
          <w:szCs w:val="21"/>
        </w:rPr>
      </w:pPr>
      <w:r>
        <w:rPr>
          <w:rFonts w:ascii="宋体" w:hAnsi="宋体" w:eastAsia="宋体" w:cs="宋体"/>
          <w:bCs/>
          <w:color w:val="auto"/>
          <w:sz w:val="21"/>
          <w:szCs w:val="21"/>
        </w:rPr>
        <w:t>(四)本单位（如前三年内有名称变更的，含变更前名称）参加</w:t>
      </w:r>
      <w:r>
        <w:rPr>
          <w:rFonts w:ascii="宋体" w:hAnsi="宋体" w:eastAsia="宋体" w:cs="宋体"/>
          <w:bCs/>
          <w:color w:val="auto"/>
          <w:sz w:val="21"/>
          <w:szCs w:val="21"/>
          <w:lang w:eastAsia="zh-CN"/>
        </w:rPr>
        <w:t>遴选</w:t>
      </w:r>
      <w:r>
        <w:rPr>
          <w:rFonts w:ascii="宋体" w:hAnsi="宋体" w:eastAsia="宋体" w:cs="宋体"/>
          <w:bCs/>
          <w:color w:val="auto"/>
          <w:sz w:val="21"/>
          <w:szCs w:val="21"/>
        </w:rPr>
        <w:t>前三年内，在经营活动中没有重大违法记录；</w:t>
      </w:r>
    </w:p>
    <w:p w14:paraId="03FBFB3F">
      <w:pPr>
        <w:pStyle w:val="120"/>
        <w:ind w:firstLine="420"/>
        <w:rPr>
          <w:rFonts w:ascii="宋体" w:hAnsi="宋体" w:eastAsia="宋体" w:cs="宋体"/>
          <w:bCs/>
          <w:color w:val="auto"/>
          <w:sz w:val="21"/>
          <w:szCs w:val="21"/>
          <w:lang w:eastAsia="zh-CN"/>
        </w:rPr>
      </w:pPr>
      <w:r>
        <w:rPr>
          <w:rFonts w:ascii="宋体" w:hAnsi="宋体" w:eastAsia="宋体" w:cs="宋体"/>
          <w:bCs/>
          <w:color w:val="auto"/>
          <w:sz w:val="21"/>
          <w:szCs w:val="21"/>
        </w:rPr>
        <w:t>(五)法律、法规规定要求的其他条件</w:t>
      </w:r>
      <w:r>
        <w:rPr>
          <w:rFonts w:ascii="宋体" w:hAnsi="宋体" w:eastAsia="宋体" w:cs="宋体"/>
          <w:bCs/>
          <w:color w:val="auto"/>
          <w:sz w:val="21"/>
          <w:szCs w:val="21"/>
          <w:lang w:eastAsia="zh-CN"/>
        </w:rPr>
        <w:t>；</w:t>
      </w:r>
    </w:p>
    <w:p w14:paraId="74E240C7">
      <w:pPr>
        <w:pStyle w:val="120"/>
        <w:ind w:firstLine="420"/>
        <w:rPr>
          <w:rFonts w:ascii="宋体" w:hAnsi="宋体" w:eastAsia="宋体" w:cs="宋体"/>
          <w:bCs/>
          <w:color w:val="auto"/>
          <w:sz w:val="21"/>
          <w:szCs w:val="21"/>
        </w:rPr>
      </w:pPr>
      <w:r>
        <w:rPr>
          <w:rFonts w:ascii="宋体" w:hAnsi="宋体" w:eastAsia="宋体" w:cs="宋体"/>
          <w:bCs/>
          <w:color w:val="auto"/>
          <w:sz w:val="21"/>
          <w:szCs w:val="21"/>
        </w:rPr>
        <w:t>(六)本单位并非联合体参加</w:t>
      </w:r>
      <w:r>
        <w:rPr>
          <w:rFonts w:ascii="宋体" w:hAnsi="宋体" w:eastAsia="宋体" w:cs="宋体"/>
          <w:bCs/>
          <w:color w:val="auto"/>
          <w:sz w:val="21"/>
          <w:szCs w:val="21"/>
          <w:lang w:eastAsia="zh-CN"/>
        </w:rPr>
        <w:t>遴选</w:t>
      </w:r>
      <w:r>
        <w:rPr>
          <w:rFonts w:ascii="宋体" w:hAnsi="宋体" w:eastAsia="宋体" w:cs="宋体"/>
          <w:bCs/>
          <w:color w:val="auto"/>
          <w:sz w:val="21"/>
          <w:szCs w:val="21"/>
        </w:rPr>
        <w:t>，承诺</w:t>
      </w:r>
      <w:r>
        <w:rPr>
          <w:rFonts w:ascii="宋体" w:hAnsi="宋体" w:eastAsia="宋体" w:cs="宋体"/>
          <w:bCs/>
          <w:color w:val="auto"/>
          <w:sz w:val="21"/>
          <w:szCs w:val="21"/>
          <w:lang w:eastAsia="zh-CN"/>
        </w:rPr>
        <w:t>中选</w:t>
      </w:r>
      <w:r>
        <w:rPr>
          <w:rFonts w:ascii="宋体" w:hAnsi="宋体" w:eastAsia="宋体" w:cs="宋体"/>
          <w:bCs/>
          <w:color w:val="auto"/>
          <w:sz w:val="21"/>
          <w:szCs w:val="21"/>
        </w:rPr>
        <w:t>后不将本项目分包、转包。</w:t>
      </w:r>
    </w:p>
    <w:p w14:paraId="26DC0888">
      <w:pPr>
        <w:pStyle w:val="120"/>
        <w:ind w:firstLine="420"/>
        <w:rPr>
          <w:rFonts w:ascii="宋体" w:hAnsi="宋体" w:eastAsia="宋体" w:cs="宋体"/>
          <w:bCs/>
          <w:color w:val="auto"/>
          <w:sz w:val="21"/>
          <w:szCs w:val="21"/>
        </w:rPr>
      </w:pPr>
      <w:r>
        <w:rPr>
          <w:rFonts w:ascii="宋体" w:hAnsi="宋体" w:eastAsia="宋体" w:cs="宋体"/>
          <w:bCs/>
          <w:color w:val="auto"/>
          <w:sz w:val="21"/>
          <w:szCs w:val="21"/>
        </w:rPr>
        <w:t>二、本单位承诺如与本项目同一合同项下其他</w:t>
      </w:r>
      <w:r>
        <w:rPr>
          <w:rFonts w:ascii="宋体" w:hAnsi="宋体" w:eastAsia="宋体" w:cs="宋体"/>
          <w:bCs/>
          <w:color w:val="auto"/>
          <w:sz w:val="21"/>
          <w:szCs w:val="21"/>
          <w:lang w:eastAsia="zh-CN"/>
        </w:rPr>
        <w:t>响应人</w:t>
      </w:r>
      <w:r>
        <w:rPr>
          <w:rFonts w:ascii="宋体" w:hAnsi="宋体" w:eastAsia="宋体" w:cs="宋体"/>
          <w:bCs/>
          <w:color w:val="auto"/>
          <w:sz w:val="21"/>
          <w:szCs w:val="21"/>
        </w:rPr>
        <w:t>的单位负责人为同一人或者存在直接控股、管理关系的情形，同意按</w:t>
      </w:r>
      <w:r>
        <w:rPr>
          <w:rFonts w:ascii="宋体" w:hAnsi="宋体" w:eastAsia="宋体" w:cs="宋体"/>
          <w:bCs/>
          <w:color w:val="auto"/>
          <w:sz w:val="21"/>
          <w:szCs w:val="21"/>
          <w:lang w:eastAsia="zh-CN"/>
        </w:rPr>
        <w:t>响应</w:t>
      </w:r>
      <w:r>
        <w:rPr>
          <w:rFonts w:ascii="宋体" w:hAnsi="宋体" w:eastAsia="宋体" w:cs="宋体"/>
          <w:bCs/>
          <w:color w:val="auto"/>
          <w:sz w:val="21"/>
          <w:szCs w:val="21"/>
        </w:rPr>
        <w:t>无效处理。</w:t>
      </w:r>
    </w:p>
    <w:p w14:paraId="62401528">
      <w:pPr>
        <w:pStyle w:val="120"/>
        <w:ind w:firstLine="420"/>
        <w:jc w:val="both"/>
        <w:rPr>
          <w:rFonts w:ascii="宋体" w:hAnsi="宋体" w:eastAsia="宋体" w:cs="宋体"/>
          <w:bCs/>
          <w:color w:val="auto"/>
          <w:sz w:val="21"/>
          <w:szCs w:val="21"/>
        </w:rPr>
      </w:pPr>
      <w:r>
        <w:rPr>
          <w:rFonts w:ascii="宋体" w:hAnsi="宋体" w:eastAsia="宋体" w:cs="宋体"/>
          <w:bCs/>
          <w:color w:val="auto"/>
          <w:sz w:val="21"/>
          <w:szCs w:val="21"/>
        </w:rPr>
        <w:t>本单位承诺在本次</w:t>
      </w:r>
      <w:r>
        <w:rPr>
          <w:rFonts w:ascii="宋体" w:hAnsi="宋体" w:eastAsia="宋体" w:cs="宋体"/>
          <w:bCs/>
          <w:color w:val="auto"/>
          <w:sz w:val="21"/>
          <w:szCs w:val="21"/>
          <w:lang w:eastAsia="zh-CN"/>
        </w:rPr>
        <w:t>遴选</w:t>
      </w:r>
      <w:r>
        <w:rPr>
          <w:rFonts w:ascii="宋体" w:hAnsi="宋体" w:eastAsia="宋体" w:cs="宋体"/>
          <w:bCs/>
          <w:color w:val="auto"/>
          <w:sz w:val="21"/>
          <w:szCs w:val="21"/>
        </w:rPr>
        <w:t>活动中，如有违法、违规、弄虚作假行为，所造成的损失、不良后果及法律责任，一律由我单位承担。</w:t>
      </w:r>
    </w:p>
    <w:p w14:paraId="4F7891DF">
      <w:pPr>
        <w:pStyle w:val="120"/>
        <w:ind w:firstLine="420"/>
        <w:jc w:val="both"/>
        <w:rPr>
          <w:rFonts w:ascii="宋体" w:hAnsi="宋体" w:eastAsia="宋体" w:cs="宋体"/>
          <w:bCs/>
          <w:color w:val="auto"/>
          <w:sz w:val="21"/>
          <w:szCs w:val="21"/>
        </w:rPr>
      </w:pPr>
      <w:r>
        <w:rPr>
          <w:rFonts w:ascii="宋体" w:hAnsi="宋体" w:eastAsia="宋体" w:cs="宋体"/>
          <w:bCs/>
          <w:color w:val="auto"/>
          <w:sz w:val="21"/>
          <w:szCs w:val="21"/>
        </w:rPr>
        <w:t>特此声明！</w:t>
      </w:r>
    </w:p>
    <w:p w14:paraId="5F80F8E4">
      <w:pPr>
        <w:pStyle w:val="120"/>
        <w:ind w:firstLine="422"/>
        <w:jc w:val="both"/>
        <w:rPr>
          <w:rFonts w:ascii="宋体" w:hAnsi="宋体" w:eastAsia="宋体" w:cs="宋体"/>
          <w:bCs/>
          <w:color w:val="auto"/>
          <w:sz w:val="21"/>
          <w:szCs w:val="21"/>
        </w:rPr>
      </w:pPr>
      <w:r>
        <w:rPr>
          <w:rFonts w:ascii="宋体" w:hAnsi="宋体" w:eastAsia="宋体" w:cs="宋体"/>
          <w:bCs/>
          <w:color w:val="auto"/>
          <w:sz w:val="21"/>
          <w:szCs w:val="21"/>
        </w:rPr>
        <w:t>说明：</w:t>
      </w:r>
    </w:p>
    <w:p w14:paraId="71D93DB5">
      <w:pPr>
        <w:pStyle w:val="120"/>
        <w:ind w:firstLine="420"/>
        <w:jc w:val="both"/>
        <w:rPr>
          <w:rFonts w:ascii="宋体" w:hAnsi="宋体" w:eastAsia="宋体" w:cs="宋体"/>
          <w:bCs/>
          <w:color w:val="auto"/>
          <w:sz w:val="21"/>
          <w:szCs w:val="21"/>
        </w:rPr>
      </w:pPr>
      <w:r>
        <w:rPr>
          <w:rFonts w:ascii="宋体" w:hAnsi="宋体" w:eastAsia="宋体" w:cs="宋体"/>
          <w:bCs/>
          <w:color w:val="auto"/>
          <w:sz w:val="21"/>
          <w:szCs w:val="21"/>
        </w:rPr>
        <w:t>1.本声明函必须提供且内容不得擅自删改，否则视为无效响应。</w:t>
      </w:r>
    </w:p>
    <w:p w14:paraId="362144C3">
      <w:pPr>
        <w:pStyle w:val="120"/>
        <w:ind w:firstLine="420"/>
        <w:jc w:val="both"/>
        <w:rPr>
          <w:rFonts w:ascii="宋体" w:hAnsi="宋体" w:eastAsia="宋体" w:cs="宋体"/>
          <w:bCs/>
          <w:color w:val="auto"/>
          <w:sz w:val="21"/>
          <w:szCs w:val="21"/>
        </w:rPr>
      </w:pPr>
      <w:r>
        <w:rPr>
          <w:rFonts w:ascii="宋体" w:hAnsi="宋体" w:eastAsia="宋体" w:cs="宋体"/>
          <w:bCs/>
          <w:color w:val="auto"/>
          <w:sz w:val="21"/>
          <w:szCs w:val="21"/>
        </w:rPr>
        <w:t>2.本声明函如有虚假或与事实不符的，作无效响应处理。</w:t>
      </w:r>
    </w:p>
    <w:p w14:paraId="3557B7FE">
      <w:pPr>
        <w:pStyle w:val="120"/>
        <w:ind w:firstLine="420"/>
        <w:jc w:val="both"/>
        <w:rPr>
          <w:rFonts w:ascii="宋体" w:hAnsi="宋体" w:eastAsia="宋体" w:cs="宋体"/>
          <w:bCs/>
          <w:color w:val="auto"/>
          <w:sz w:val="21"/>
          <w:szCs w:val="21"/>
        </w:rPr>
      </w:pPr>
    </w:p>
    <w:p w14:paraId="013A6C3C">
      <w:pPr>
        <w:pStyle w:val="120"/>
        <w:ind w:firstLine="420"/>
        <w:jc w:val="both"/>
        <w:rPr>
          <w:rFonts w:ascii="宋体" w:hAnsi="宋体" w:eastAsia="宋体" w:cs="宋体"/>
          <w:bCs/>
          <w:color w:val="auto"/>
          <w:sz w:val="21"/>
          <w:szCs w:val="21"/>
        </w:rPr>
      </w:pPr>
      <w:r>
        <w:rPr>
          <w:rFonts w:ascii="宋体" w:hAnsi="宋体" w:eastAsia="宋体" w:cs="宋体"/>
          <w:bCs/>
          <w:color w:val="auto"/>
          <w:sz w:val="21"/>
          <w:szCs w:val="21"/>
          <w:lang w:eastAsia="zh-CN"/>
        </w:rPr>
        <w:t>响应人</w:t>
      </w:r>
      <w:r>
        <w:rPr>
          <w:rFonts w:ascii="宋体" w:hAnsi="宋体" w:eastAsia="宋体" w:cs="宋体"/>
          <w:bCs/>
          <w:color w:val="auto"/>
          <w:sz w:val="21"/>
          <w:szCs w:val="21"/>
        </w:rPr>
        <w:t>（盖章）：</w:t>
      </w:r>
      <w:r>
        <w:rPr>
          <w:rFonts w:ascii="宋体" w:hAnsi="宋体" w:eastAsia="宋体" w:cs="宋体"/>
          <w:bCs/>
          <w:color w:val="auto"/>
          <w:sz w:val="21"/>
          <w:szCs w:val="21"/>
          <w:u w:val="single"/>
        </w:rPr>
        <w:t xml:space="preserve">                 </w:t>
      </w:r>
    </w:p>
    <w:p w14:paraId="3956EEEC">
      <w:pPr>
        <w:pStyle w:val="120"/>
        <w:ind w:firstLine="420"/>
        <w:jc w:val="both"/>
        <w:rPr>
          <w:rFonts w:ascii="宋体" w:hAnsi="宋体" w:eastAsia="宋体" w:cs="宋体"/>
          <w:bCs/>
          <w:color w:val="auto"/>
          <w:sz w:val="21"/>
          <w:szCs w:val="21"/>
        </w:rPr>
      </w:pPr>
      <w:r>
        <w:rPr>
          <w:rFonts w:ascii="宋体" w:hAnsi="宋体" w:eastAsia="宋体" w:cs="宋体"/>
          <w:bCs/>
          <w:color w:val="auto"/>
          <w:sz w:val="21"/>
          <w:szCs w:val="21"/>
        </w:rPr>
        <w:t>地</w:t>
      </w:r>
      <w:r>
        <w:rPr>
          <w:rFonts w:ascii="宋体" w:hAnsi="宋体" w:eastAsia="宋体" w:cs="宋体"/>
          <w:bCs/>
          <w:color w:val="auto"/>
          <w:sz w:val="21"/>
          <w:szCs w:val="21"/>
          <w:lang w:eastAsia="zh-CN"/>
        </w:rPr>
        <w:t xml:space="preserve">          </w:t>
      </w:r>
      <w:r>
        <w:rPr>
          <w:rFonts w:ascii="宋体" w:hAnsi="宋体" w:eastAsia="宋体" w:cs="宋体"/>
          <w:bCs/>
          <w:color w:val="auto"/>
          <w:sz w:val="21"/>
          <w:szCs w:val="21"/>
        </w:rPr>
        <w:t>址：</w:t>
      </w:r>
      <w:r>
        <w:rPr>
          <w:rFonts w:ascii="宋体" w:hAnsi="宋体" w:eastAsia="宋体" w:cs="宋体"/>
          <w:bCs/>
          <w:color w:val="auto"/>
          <w:sz w:val="21"/>
          <w:szCs w:val="21"/>
          <w:u w:val="single"/>
        </w:rPr>
        <w:t xml:space="preserve">  </w:t>
      </w:r>
      <w:r>
        <w:rPr>
          <w:rFonts w:ascii="宋体" w:hAnsi="宋体" w:eastAsia="宋体" w:cs="宋体"/>
          <w:bCs/>
          <w:color w:val="auto"/>
          <w:sz w:val="21"/>
          <w:szCs w:val="21"/>
          <w:u w:val="single"/>
          <w:lang w:eastAsia="zh-CN"/>
        </w:rPr>
        <w:t xml:space="preserve">   </w:t>
      </w:r>
      <w:r>
        <w:rPr>
          <w:rFonts w:ascii="宋体" w:hAnsi="宋体" w:eastAsia="宋体" w:cs="宋体"/>
          <w:bCs/>
          <w:color w:val="auto"/>
          <w:sz w:val="21"/>
          <w:szCs w:val="21"/>
          <w:u w:val="single"/>
        </w:rPr>
        <w:t xml:space="preserve">            </w:t>
      </w:r>
    </w:p>
    <w:p w14:paraId="5718A542">
      <w:pPr>
        <w:pStyle w:val="120"/>
        <w:ind w:firstLine="420"/>
        <w:jc w:val="both"/>
        <w:rPr>
          <w:rFonts w:ascii="宋体" w:hAnsi="宋体" w:eastAsia="宋体" w:cs="宋体"/>
          <w:bCs/>
          <w:color w:val="auto"/>
          <w:sz w:val="21"/>
          <w:szCs w:val="21"/>
        </w:rPr>
      </w:pPr>
      <w:r>
        <w:rPr>
          <w:rFonts w:ascii="宋体" w:hAnsi="宋体" w:eastAsia="宋体" w:cs="宋体"/>
          <w:bCs/>
          <w:color w:val="auto"/>
          <w:sz w:val="21"/>
          <w:szCs w:val="21"/>
        </w:rPr>
        <w:t>日</w:t>
      </w:r>
      <w:r>
        <w:rPr>
          <w:rFonts w:ascii="宋体" w:hAnsi="宋体" w:eastAsia="宋体" w:cs="宋体"/>
          <w:bCs/>
          <w:color w:val="auto"/>
          <w:sz w:val="21"/>
          <w:szCs w:val="21"/>
          <w:lang w:eastAsia="zh-CN"/>
        </w:rPr>
        <w:t xml:space="preserve">          </w:t>
      </w:r>
      <w:r>
        <w:rPr>
          <w:rFonts w:ascii="宋体" w:hAnsi="宋体" w:eastAsia="宋体" w:cs="宋体"/>
          <w:bCs/>
          <w:color w:val="auto"/>
          <w:sz w:val="21"/>
          <w:szCs w:val="21"/>
        </w:rPr>
        <w:t>期：</w:t>
      </w:r>
      <w:r>
        <w:rPr>
          <w:rFonts w:ascii="宋体" w:hAnsi="宋体" w:eastAsia="宋体" w:cs="宋体"/>
          <w:bCs/>
          <w:color w:val="auto"/>
          <w:sz w:val="21"/>
          <w:szCs w:val="21"/>
          <w:u w:val="single"/>
        </w:rPr>
        <w:t xml:space="preserve">    </w:t>
      </w:r>
      <w:r>
        <w:rPr>
          <w:rFonts w:ascii="宋体" w:hAnsi="宋体" w:eastAsia="宋体" w:cs="宋体"/>
          <w:bCs/>
          <w:color w:val="auto"/>
          <w:sz w:val="21"/>
          <w:szCs w:val="21"/>
          <w:u w:val="single"/>
          <w:lang w:eastAsia="zh-CN"/>
        </w:rPr>
        <w:t>年   月   日</w:t>
      </w:r>
      <w:r>
        <w:rPr>
          <w:rFonts w:ascii="宋体" w:hAnsi="宋体" w:eastAsia="宋体" w:cs="宋体"/>
          <w:bCs/>
          <w:color w:val="auto"/>
          <w:sz w:val="21"/>
          <w:szCs w:val="21"/>
          <w:u w:val="single"/>
        </w:rPr>
        <w:t xml:space="preserve"> </w:t>
      </w:r>
    </w:p>
    <w:p w14:paraId="6788ABE4">
      <w:pPr>
        <w:rPr>
          <w:rFonts w:hint="eastAsia" w:ascii="宋体" w:hAnsi="宋体" w:cs="宋体"/>
          <w:bCs/>
          <w:color w:val="auto"/>
          <w:szCs w:val="21"/>
        </w:rPr>
      </w:pPr>
    </w:p>
    <w:p w14:paraId="01373EA5">
      <w:pPr>
        <w:pStyle w:val="5"/>
        <w:tabs>
          <w:tab w:val="left" w:pos="851"/>
        </w:tabs>
        <w:spacing w:before="0" w:after="0" w:line="360" w:lineRule="auto"/>
        <w:ind w:firstLine="315"/>
        <w:rPr>
          <w:rFonts w:hint="eastAsia" w:ascii="宋体" w:hAnsi="宋体" w:cs="宋体"/>
          <w:b w:val="0"/>
          <w:color w:val="auto"/>
          <w:sz w:val="21"/>
          <w:szCs w:val="21"/>
        </w:rPr>
      </w:pPr>
    </w:p>
    <w:p w14:paraId="3F6AFA3C">
      <w:pPr>
        <w:pStyle w:val="5"/>
        <w:tabs>
          <w:tab w:val="left" w:pos="851"/>
        </w:tabs>
        <w:spacing w:before="0" w:after="0" w:line="360" w:lineRule="auto"/>
        <w:ind w:firstLine="315"/>
        <w:rPr>
          <w:rFonts w:hint="eastAsia" w:ascii="宋体" w:hAnsi="宋体" w:cs="宋体"/>
          <w:b w:val="0"/>
          <w:color w:val="auto"/>
          <w:sz w:val="21"/>
          <w:szCs w:val="21"/>
        </w:rPr>
      </w:pPr>
    </w:p>
    <w:p w14:paraId="060EB5C8">
      <w:pPr>
        <w:pStyle w:val="2"/>
        <w:keepLines w:val="0"/>
        <w:spacing w:before="0" w:after="0" w:line="360" w:lineRule="auto"/>
        <w:ind w:firstLine="316"/>
        <w:rPr>
          <w:rFonts w:hint="eastAsia" w:ascii="宋体" w:hAnsi="宋体" w:cs="宋体"/>
          <w:b/>
          <w:bCs w:val="0"/>
          <w:color w:val="auto"/>
          <w:sz w:val="21"/>
          <w:szCs w:val="21"/>
        </w:rPr>
      </w:pPr>
      <w:r>
        <w:rPr>
          <w:rFonts w:hint="eastAsia" w:ascii="宋体" w:hAnsi="宋体" w:cs="宋体"/>
          <w:b/>
          <w:bCs w:val="0"/>
          <w:color w:val="auto"/>
          <w:sz w:val="21"/>
          <w:szCs w:val="21"/>
        </w:rPr>
        <w:t>4.2     营业执照（复印件）</w:t>
      </w:r>
      <w:bookmarkEnd w:id="36"/>
      <w:bookmarkEnd w:id="37"/>
    </w:p>
    <w:p w14:paraId="7D605A66">
      <w:pPr>
        <w:spacing w:line="360" w:lineRule="auto"/>
        <w:rPr>
          <w:rFonts w:hint="eastAsia" w:ascii="宋体" w:hAnsi="宋体" w:cs="宋体"/>
          <w:bCs/>
          <w:color w:val="auto"/>
          <w:szCs w:val="21"/>
        </w:rPr>
      </w:pPr>
    </w:p>
    <w:p w14:paraId="7478E35A">
      <w:pPr>
        <w:spacing w:line="360" w:lineRule="auto"/>
        <w:rPr>
          <w:rFonts w:hint="eastAsia" w:ascii="宋体" w:hAnsi="宋体" w:cs="宋体"/>
          <w:bCs/>
          <w:color w:val="auto"/>
          <w:szCs w:val="21"/>
        </w:rPr>
      </w:pPr>
    </w:p>
    <w:p w14:paraId="5CB6EDE7">
      <w:pPr>
        <w:spacing w:line="360" w:lineRule="auto"/>
        <w:rPr>
          <w:rFonts w:hint="eastAsia" w:ascii="宋体" w:hAnsi="宋体" w:cs="宋体"/>
          <w:bCs/>
          <w:color w:val="auto"/>
          <w:szCs w:val="21"/>
          <w:u w:val="single"/>
        </w:rPr>
      </w:pPr>
    </w:p>
    <w:p w14:paraId="70D19AA5">
      <w:pPr>
        <w:spacing w:line="360" w:lineRule="auto"/>
        <w:rPr>
          <w:rFonts w:hint="eastAsia" w:ascii="宋体" w:hAnsi="宋体" w:cs="宋体"/>
          <w:bCs/>
          <w:color w:val="auto"/>
          <w:szCs w:val="21"/>
          <w:u w:val="single"/>
        </w:rPr>
      </w:pPr>
    </w:p>
    <w:p w14:paraId="3426A314">
      <w:pPr>
        <w:pStyle w:val="2"/>
        <w:keepLines w:val="0"/>
        <w:spacing w:before="0" w:after="0" w:line="360" w:lineRule="auto"/>
        <w:ind w:firstLine="316"/>
        <w:rPr>
          <w:rFonts w:hint="eastAsia" w:ascii="宋体" w:hAnsi="宋体" w:cs="宋体"/>
          <w:b/>
          <w:bCs w:val="0"/>
          <w:color w:val="auto"/>
          <w:sz w:val="21"/>
          <w:szCs w:val="21"/>
        </w:rPr>
        <w:sectPr>
          <w:pgSz w:w="11907" w:h="16840"/>
          <w:pgMar w:top="1440" w:right="1758" w:bottom="1440" w:left="1758" w:header="851" w:footer="992" w:gutter="0"/>
          <w:cols w:space="720" w:num="1"/>
          <w:titlePg/>
          <w:docGrid w:type="lines" w:linePitch="312" w:charSpace="0"/>
        </w:sectPr>
      </w:pPr>
      <w:bookmarkStart w:id="38" w:name="_Toc32504"/>
      <w:bookmarkStart w:id="39" w:name="_Toc1404"/>
    </w:p>
    <w:p w14:paraId="494B08E9">
      <w:pPr>
        <w:pStyle w:val="2"/>
        <w:keepLines w:val="0"/>
        <w:spacing w:before="0" w:after="0" w:line="360" w:lineRule="auto"/>
        <w:ind w:firstLine="316"/>
        <w:rPr>
          <w:rFonts w:hint="eastAsia" w:ascii="宋体" w:hAnsi="宋体" w:cs="宋体"/>
          <w:b/>
          <w:bCs w:val="0"/>
          <w:color w:val="auto"/>
          <w:sz w:val="21"/>
          <w:szCs w:val="21"/>
        </w:rPr>
      </w:pPr>
      <w:r>
        <w:rPr>
          <w:rFonts w:hint="eastAsia" w:ascii="宋体" w:hAnsi="宋体" w:cs="宋体"/>
          <w:b/>
          <w:bCs w:val="0"/>
          <w:color w:val="auto"/>
          <w:sz w:val="21"/>
          <w:szCs w:val="21"/>
        </w:rPr>
        <w:t>4.3</w:t>
      </w:r>
      <w:r>
        <w:rPr>
          <w:rFonts w:hint="eastAsia" w:ascii="宋体" w:hAnsi="宋体" w:cs="宋体"/>
          <w:b/>
          <w:bCs w:val="0"/>
          <w:color w:val="auto"/>
          <w:sz w:val="21"/>
          <w:szCs w:val="21"/>
        </w:rPr>
        <w:tab/>
      </w:r>
      <w:r>
        <w:rPr>
          <w:rFonts w:hint="eastAsia" w:ascii="宋体" w:hAnsi="宋体" w:cs="宋体"/>
          <w:b/>
          <w:bCs w:val="0"/>
          <w:color w:val="auto"/>
          <w:sz w:val="21"/>
          <w:szCs w:val="21"/>
        </w:rPr>
        <w:t>法定代表人证明书</w:t>
      </w:r>
      <w:bookmarkEnd w:id="38"/>
      <w:bookmarkEnd w:id="39"/>
      <w:r>
        <w:rPr>
          <w:rFonts w:hint="eastAsia" w:ascii="宋体" w:hAnsi="宋体" w:cs="宋体"/>
          <w:b/>
          <w:bCs w:val="0"/>
          <w:color w:val="auto"/>
          <w:sz w:val="21"/>
          <w:szCs w:val="21"/>
        </w:rPr>
        <w:t xml:space="preserve"> </w:t>
      </w:r>
    </w:p>
    <w:p w14:paraId="5EA1B9E5">
      <w:pPr>
        <w:spacing w:line="360" w:lineRule="auto"/>
        <w:jc w:val="center"/>
        <w:rPr>
          <w:rFonts w:hint="eastAsia" w:ascii="宋体" w:hAnsi="宋体" w:cs="宋体"/>
          <w:bCs/>
          <w:color w:val="auto"/>
          <w:szCs w:val="21"/>
        </w:rPr>
      </w:pPr>
    </w:p>
    <w:p w14:paraId="7D656B91">
      <w:pPr>
        <w:spacing w:line="360" w:lineRule="auto"/>
        <w:ind w:firstLine="361"/>
        <w:jc w:val="center"/>
        <w:rPr>
          <w:rFonts w:hint="eastAsia" w:ascii="宋体" w:hAnsi="宋体" w:cs="宋体"/>
          <w:b/>
          <w:color w:val="auto"/>
          <w:sz w:val="24"/>
        </w:rPr>
      </w:pPr>
      <w:r>
        <w:rPr>
          <w:rFonts w:hint="eastAsia" w:ascii="宋体" w:hAnsi="宋体" w:cs="宋体"/>
          <w:b/>
          <w:color w:val="auto"/>
          <w:sz w:val="24"/>
        </w:rPr>
        <w:t>法定代表人证明书</w:t>
      </w:r>
    </w:p>
    <w:p w14:paraId="36DC90AA">
      <w:pPr>
        <w:spacing w:line="360" w:lineRule="auto"/>
        <w:rPr>
          <w:rFonts w:hint="eastAsia" w:ascii="宋体" w:hAnsi="宋体" w:cs="宋体"/>
          <w:bCs/>
          <w:color w:val="auto"/>
          <w:szCs w:val="21"/>
          <w:u w:val="single"/>
        </w:rPr>
      </w:pPr>
    </w:p>
    <w:p w14:paraId="46A68E51">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u w:val="single"/>
        </w:rPr>
        <w:t>（姓名）</w:t>
      </w:r>
      <w:r>
        <w:rPr>
          <w:rFonts w:hint="eastAsia" w:ascii="宋体" w:hAnsi="宋体" w:cs="宋体"/>
          <w:bCs/>
          <w:color w:val="auto"/>
          <w:szCs w:val="21"/>
        </w:rPr>
        <w:t>现任我单位</w:t>
      </w:r>
      <w:r>
        <w:rPr>
          <w:rFonts w:hint="eastAsia" w:ascii="宋体" w:hAnsi="宋体" w:cs="宋体"/>
          <w:bCs/>
          <w:color w:val="auto"/>
          <w:szCs w:val="21"/>
          <w:u w:val="single"/>
        </w:rPr>
        <w:t xml:space="preserve"> （职务） </w:t>
      </w:r>
      <w:r>
        <w:rPr>
          <w:rFonts w:hint="eastAsia" w:ascii="宋体" w:hAnsi="宋体" w:cs="宋体"/>
          <w:bCs/>
          <w:color w:val="auto"/>
          <w:szCs w:val="21"/>
        </w:rPr>
        <w:t>，为法定代表人，特此证明。</w:t>
      </w:r>
    </w:p>
    <w:p w14:paraId="7EAE9AFB">
      <w:pPr>
        <w:spacing w:line="360" w:lineRule="auto"/>
        <w:rPr>
          <w:rFonts w:hint="eastAsia" w:ascii="宋体" w:hAnsi="宋体" w:cs="宋体"/>
          <w:bCs/>
          <w:color w:val="auto"/>
          <w:szCs w:val="21"/>
        </w:rPr>
      </w:pPr>
      <w:r>
        <w:rPr>
          <w:rFonts w:hint="eastAsia" w:ascii="宋体" w:hAnsi="宋体" w:cs="宋体"/>
          <w:bCs/>
          <w:color w:val="auto"/>
          <w:szCs w:val="21"/>
        </w:rPr>
        <w:t>有效期限：</w:t>
      </w:r>
    </w:p>
    <w:p w14:paraId="0B7C7C0F">
      <w:pPr>
        <w:spacing w:line="360" w:lineRule="auto"/>
        <w:rPr>
          <w:rFonts w:hint="eastAsia" w:ascii="宋体" w:hAnsi="宋体" w:cs="宋体"/>
          <w:bCs/>
          <w:color w:val="auto"/>
          <w:szCs w:val="21"/>
        </w:rPr>
      </w:pPr>
      <w:r>
        <w:rPr>
          <w:rFonts w:hint="eastAsia" w:ascii="宋体" w:hAnsi="宋体" w:cs="宋体"/>
          <w:bCs/>
          <w:color w:val="auto"/>
          <w:szCs w:val="21"/>
        </w:rPr>
        <w:t>附：</w:t>
      </w:r>
    </w:p>
    <w:p w14:paraId="41AFFC14">
      <w:pPr>
        <w:spacing w:line="360" w:lineRule="auto"/>
        <w:rPr>
          <w:rFonts w:hint="eastAsia" w:ascii="宋体" w:hAnsi="宋体" w:cs="宋体"/>
          <w:bCs/>
          <w:color w:val="auto"/>
          <w:szCs w:val="21"/>
        </w:rPr>
      </w:pPr>
      <w:r>
        <w:rPr>
          <w:rFonts w:hint="eastAsia" w:ascii="宋体" w:hAnsi="宋体" w:cs="宋体"/>
          <w:bCs/>
          <w:color w:val="auto"/>
          <w:szCs w:val="21"/>
        </w:rPr>
        <w:t xml:space="preserve">代表人性别：_________；年龄：_________；身份证号码：_______________；  </w:t>
      </w:r>
    </w:p>
    <w:p w14:paraId="176660B0">
      <w:pPr>
        <w:spacing w:line="360" w:lineRule="auto"/>
        <w:rPr>
          <w:rFonts w:hint="eastAsia" w:ascii="宋体" w:hAnsi="宋体" w:cs="宋体"/>
          <w:bCs/>
          <w:color w:val="auto"/>
          <w:szCs w:val="21"/>
        </w:rPr>
      </w:pPr>
      <w:r>
        <w:rPr>
          <w:rFonts w:hint="eastAsia" w:ascii="宋体" w:hAnsi="宋体" w:cs="宋体"/>
          <w:bCs/>
          <w:color w:val="auto"/>
          <w:szCs w:val="21"/>
        </w:rPr>
        <w:t xml:space="preserve">注册号码：_________；企业类型：__________； </w:t>
      </w:r>
    </w:p>
    <w:p w14:paraId="4D97F61C">
      <w:pPr>
        <w:spacing w:line="360" w:lineRule="auto"/>
        <w:rPr>
          <w:rFonts w:hint="eastAsia" w:ascii="宋体" w:hAnsi="宋体" w:cs="宋体"/>
          <w:bCs/>
          <w:color w:val="auto"/>
          <w:szCs w:val="21"/>
          <w:u w:val="single"/>
        </w:rPr>
      </w:pPr>
      <w:r>
        <w:rPr>
          <w:rFonts w:hint="eastAsia" w:ascii="宋体" w:hAnsi="宋体" w:cs="宋体"/>
          <w:bCs/>
          <w:color w:val="auto"/>
          <w:szCs w:val="21"/>
        </w:rPr>
        <w:t>经营范围：______________________________________________________。</w:t>
      </w:r>
    </w:p>
    <w:p w14:paraId="59C97686">
      <w:pPr>
        <w:spacing w:line="360" w:lineRule="auto"/>
        <w:rPr>
          <w:rFonts w:hint="eastAsia" w:ascii="宋体" w:hAnsi="宋体" w:cs="宋体"/>
          <w:bCs/>
          <w:color w:val="auto"/>
          <w:szCs w:val="21"/>
        </w:rPr>
      </w:pPr>
    </w:p>
    <w:p w14:paraId="20D4D12B">
      <w:pPr>
        <w:spacing w:line="360" w:lineRule="auto"/>
        <w:rPr>
          <w:rFonts w:hint="eastAsia" w:ascii="宋体" w:hAnsi="宋体" w:cs="宋体"/>
          <w:bCs/>
          <w:color w:val="auto"/>
          <w:szCs w:val="21"/>
        </w:rPr>
      </w:pPr>
    </w:p>
    <w:p w14:paraId="1F6913F9">
      <w:pPr>
        <w:spacing w:line="360" w:lineRule="auto"/>
        <w:rPr>
          <w:rFonts w:hint="eastAsia" w:ascii="宋体" w:hAnsi="宋体" w:cs="宋体"/>
          <w:bCs/>
          <w:color w:val="auto"/>
          <w:szCs w:val="21"/>
        </w:rPr>
      </w:pPr>
    </w:p>
    <w:p w14:paraId="1D2FF786">
      <w:pPr>
        <w:spacing w:line="360" w:lineRule="auto"/>
        <w:rPr>
          <w:rFonts w:hint="eastAsia" w:ascii="宋体" w:hAnsi="宋体" w:cs="宋体"/>
          <w:bCs/>
          <w:color w:val="auto"/>
          <w:szCs w:val="21"/>
        </w:rPr>
      </w:pPr>
    </w:p>
    <w:p w14:paraId="54378EC5">
      <w:pPr>
        <w:spacing w:line="360" w:lineRule="auto"/>
        <w:ind w:left="4599" w:leftChars="2190"/>
        <w:rPr>
          <w:rFonts w:hint="eastAsia" w:ascii="宋体" w:hAnsi="宋体" w:cs="宋体"/>
          <w:bCs/>
          <w:color w:val="auto"/>
          <w:szCs w:val="21"/>
        </w:rPr>
      </w:pPr>
      <w:r>
        <w:rPr>
          <w:rFonts w:hint="eastAsia" w:ascii="宋体" w:hAnsi="宋体" w:cs="宋体"/>
          <w:bCs/>
          <w:color w:val="auto"/>
          <w:szCs w:val="21"/>
        </w:rPr>
        <w:t>响应人（盖章）：</w:t>
      </w:r>
    </w:p>
    <w:p w14:paraId="726CF328">
      <w:pPr>
        <w:spacing w:line="360" w:lineRule="auto"/>
        <w:ind w:left="4599" w:leftChars="2190"/>
        <w:rPr>
          <w:rFonts w:hint="eastAsia" w:ascii="宋体" w:hAnsi="宋体" w:cs="宋体"/>
          <w:bCs/>
          <w:color w:val="auto"/>
          <w:szCs w:val="21"/>
        </w:rPr>
      </w:pPr>
      <w:r>
        <w:rPr>
          <w:rFonts w:hint="eastAsia" w:ascii="宋体" w:hAnsi="宋体" w:cs="宋体"/>
          <w:bCs/>
          <w:color w:val="auto"/>
          <w:szCs w:val="21"/>
        </w:rPr>
        <w:t>地        址：</w:t>
      </w:r>
    </w:p>
    <w:p w14:paraId="58B92C55">
      <w:pPr>
        <w:tabs>
          <w:tab w:val="left" w:pos="3780"/>
        </w:tabs>
        <w:spacing w:line="360" w:lineRule="auto"/>
        <w:ind w:left="4599" w:leftChars="2190"/>
        <w:rPr>
          <w:rFonts w:hint="eastAsia" w:ascii="宋体" w:hAnsi="宋体" w:cs="宋体"/>
          <w:bCs/>
          <w:color w:val="auto"/>
          <w:szCs w:val="21"/>
        </w:rPr>
      </w:pPr>
      <w:r>
        <w:rPr>
          <w:rFonts w:hint="eastAsia" w:ascii="宋体" w:hAnsi="宋体" w:cs="宋体"/>
          <w:bCs/>
          <w:color w:val="auto"/>
          <w:szCs w:val="21"/>
        </w:rPr>
        <w:t>法定代表人（签字或盖章）：</w:t>
      </w:r>
    </w:p>
    <w:p w14:paraId="52E69ACF">
      <w:pPr>
        <w:tabs>
          <w:tab w:val="left" w:pos="3885"/>
        </w:tabs>
        <w:spacing w:line="360" w:lineRule="auto"/>
        <w:ind w:firstLine="4620" w:firstLineChars="2200"/>
        <w:rPr>
          <w:rFonts w:hint="eastAsia" w:ascii="宋体" w:hAnsi="宋体" w:cs="宋体"/>
          <w:bCs/>
          <w:color w:val="auto"/>
          <w:szCs w:val="21"/>
        </w:rPr>
      </w:pPr>
      <w:r>
        <w:rPr>
          <w:rFonts w:hint="eastAsia" w:ascii="宋体" w:hAnsi="宋体" w:cs="宋体"/>
          <w:bCs/>
          <w:color w:val="auto"/>
          <w:szCs w:val="21"/>
        </w:rPr>
        <w:t>职        务：</w:t>
      </w:r>
    </w:p>
    <w:p w14:paraId="73CDE08C">
      <w:pPr>
        <w:ind w:firstLine="360"/>
        <w:rPr>
          <w:rFonts w:hint="eastAsia" w:ascii="宋体" w:hAnsi="宋体" w:cs="宋体"/>
          <w:bCs/>
          <w:color w:val="auto"/>
          <w:szCs w:val="21"/>
        </w:rPr>
      </w:pPr>
      <w:r>
        <w:rPr>
          <w:rFonts w:hint="eastAsia" w:ascii="宋体" w:hAnsi="宋体" w:cs="宋体"/>
          <w:bCs/>
          <w:color w:val="auto"/>
          <w:szCs w:val="21"/>
        </w:rPr>
        <w:br w:type="page"/>
      </w:r>
    </w:p>
    <w:p w14:paraId="3C2C4389">
      <w:pPr>
        <w:pStyle w:val="2"/>
        <w:keepLines w:val="0"/>
        <w:spacing w:before="0" w:after="0" w:line="360" w:lineRule="auto"/>
        <w:ind w:firstLine="316"/>
        <w:rPr>
          <w:rFonts w:hint="eastAsia" w:ascii="宋体" w:hAnsi="宋体" w:cs="宋体"/>
          <w:b/>
          <w:bCs w:val="0"/>
          <w:color w:val="auto"/>
          <w:sz w:val="21"/>
          <w:szCs w:val="21"/>
        </w:rPr>
      </w:pPr>
      <w:bookmarkStart w:id="40" w:name="_Toc15021"/>
      <w:bookmarkStart w:id="41" w:name="_Toc7588"/>
      <w:r>
        <w:rPr>
          <w:rFonts w:hint="eastAsia" w:ascii="宋体" w:hAnsi="宋体" w:cs="宋体"/>
          <w:b/>
          <w:bCs w:val="0"/>
          <w:color w:val="auto"/>
          <w:sz w:val="21"/>
          <w:szCs w:val="21"/>
        </w:rPr>
        <w:t>4.</w:t>
      </w:r>
      <w:bookmarkStart w:id="42" w:name="_Toc256676961"/>
      <w:r>
        <w:rPr>
          <w:rFonts w:hint="eastAsia" w:ascii="宋体" w:hAnsi="宋体" w:cs="宋体"/>
          <w:b/>
          <w:bCs w:val="0"/>
          <w:color w:val="auto"/>
          <w:sz w:val="21"/>
          <w:szCs w:val="21"/>
        </w:rPr>
        <w:t>4</w:t>
      </w:r>
      <w:r>
        <w:rPr>
          <w:rFonts w:hint="eastAsia" w:ascii="宋体" w:hAnsi="宋体" w:cs="宋体"/>
          <w:b/>
          <w:bCs w:val="0"/>
          <w:color w:val="auto"/>
          <w:sz w:val="21"/>
          <w:szCs w:val="21"/>
        </w:rPr>
        <w:tab/>
      </w:r>
      <w:r>
        <w:rPr>
          <w:rFonts w:hint="eastAsia" w:ascii="宋体" w:hAnsi="宋体" w:cs="宋体"/>
          <w:b/>
          <w:bCs w:val="0"/>
          <w:color w:val="auto"/>
          <w:sz w:val="21"/>
          <w:szCs w:val="21"/>
        </w:rPr>
        <w:t>法定代表人授权书格式</w:t>
      </w:r>
      <w:bookmarkEnd w:id="40"/>
      <w:bookmarkEnd w:id="41"/>
      <w:bookmarkEnd w:id="42"/>
    </w:p>
    <w:p w14:paraId="0927AF2C">
      <w:pPr>
        <w:pStyle w:val="18"/>
        <w:spacing w:line="360" w:lineRule="auto"/>
        <w:ind w:firstLine="300"/>
        <w:rPr>
          <w:rFonts w:hint="eastAsia" w:hAnsi="宋体" w:cs="宋体"/>
          <w:bCs/>
          <w:color w:val="auto"/>
        </w:rPr>
      </w:pPr>
      <w:r>
        <w:rPr>
          <w:rFonts w:hint="eastAsia" w:hAnsi="宋体" w:cs="宋体"/>
          <w:bCs/>
          <w:color w:val="auto"/>
        </w:rPr>
        <w:t>（对于银行、保险、电信、邮政、铁路等行业以及获得总公司响应授权的分公司，可以提供响应分支机构负责人授权书）</w:t>
      </w:r>
    </w:p>
    <w:p w14:paraId="5277DAA3">
      <w:pPr>
        <w:pStyle w:val="18"/>
        <w:spacing w:line="360" w:lineRule="auto"/>
        <w:ind w:firstLine="300"/>
        <w:rPr>
          <w:rFonts w:hint="eastAsia" w:hAnsi="宋体" w:cs="宋体"/>
          <w:bCs/>
          <w:color w:val="auto"/>
        </w:rPr>
      </w:pPr>
    </w:p>
    <w:p w14:paraId="5B0B8D22">
      <w:pPr>
        <w:pStyle w:val="18"/>
        <w:spacing w:line="360" w:lineRule="auto"/>
        <w:ind w:firstLine="361"/>
        <w:jc w:val="center"/>
        <w:rPr>
          <w:rFonts w:hint="eastAsia" w:hAnsi="宋体" w:cs="宋体"/>
          <w:b/>
          <w:color w:val="auto"/>
          <w:sz w:val="24"/>
        </w:rPr>
      </w:pPr>
      <w:r>
        <w:rPr>
          <w:rFonts w:hint="eastAsia" w:hAnsi="宋体" w:cs="宋体"/>
          <w:b/>
          <w:color w:val="auto"/>
          <w:sz w:val="24"/>
        </w:rPr>
        <w:t>法定代表人授权书</w:t>
      </w:r>
    </w:p>
    <w:p w14:paraId="65323D19">
      <w:pPr>
        <w:pStyle w:val="18"/>
        <w:spacing w:line="360" w:lineRule="auto"/>
        <w:ind w:firstLine="300"/>
        <w:rPr>
          <w:rFonts w:hint="eastAsia" w:hAnsi="宋体" w:cs="宋体"/>
          <w:bCs/>
          <w:color w:val="auto"/>
        </w:rPr>
      </w:pPr>
    </w:p>
    <w:p w14:paraId="535EC990">
      <w:pPr>
        <w:pStyle w:val="18"/>
        <w:spacing w:line="360" w:lineRule="auto"/>
        <w:ind w:firstLine="315"/>
        <w:rPr>
          <w:rFonts w:hint="eastAsia" w:hAnsi="宋体" w:cs="宋体"/>
          <w:bCs/>
          <w:color w:val="auto"/>
          <w:sz w:val="21"/>
          <w:szCs w:val="21"/>
        </w:rPr>
      </w:pPr>
      <w:r>
        <w:rPr>
          <w:rFonts w:hint="eastAsia" w:hAnsi="宋体" w:cs="宋体"/>
          <w:bCs/>
          <w:color w:val="auto"/>
          <w:sz w:val="21"/>
          <w:szCs w:val="21"/>
        </w:rPr>
        <w:t>致：广东财经大学</w:t>
      </w:r>
    </w:p>
    <w:p w14:paraId="76677F36">
      <w:pPr>
        <w:pStyle w:val="18"/>
        <w:spacing w:line="360" w:lineRule="auto"/>
        <w:ind w:firstLine="420" w:firstLineChars="200"/>
        <w:rPr>
          <w:rFonts w:hint="eastAsia" w:hAnsi="宋体" w:cs="宋体"/>
          <w:bCs/>
          <w:color w:val="auto"/>
          <w:sz w:val="21"/>
          <w:szCs w:val="21"/>
        </w:rPr>
      </w:pPr>
      <w:r>
        <w:rPr>
          <w:rFonts w:hint="eastAsia" w:hAnsi="宋体" w:cs="宋体"/>
          <w:bCs/>
          <w:color w:val="auto"/>
          <w:sz w:val="21"/>
          <w:szCs w:val="21"/>
        </w:rPr>
        <w:t>本授权书声明：</w:t>
      </w:r>
      <w:r>
        <w:rPr>
          <w:rFonts w:hint="eastAsia" w:hAnsi="宋体" w:cs="宋体"/>
          <w:bCs/>
          <w:color w:val="auto"/>
          <w:sz w:val="21"/>
          <w:szCs w:val="21"/>
          <w:u w:val="single"/>
        </w:rPr>
        <w:t xml:space="preserve">  </w:t>
      </w:r>
      <w:r>
        <w:rPr>
          <w:rFonts w:hint="eastAsia" w:hAnsi="宋体" w:cs="宋体"/>
          <w:bCs/>
          <w:i/>
          <w:iCs/>
          <w:color w:val="auto"/>
          <w:sz w:val="21"/>
          <w:szCs w:val="21"/>
          <w:u w:val="single"/>
        </w:rPr>
        <w:t xml:space="preserve">（姓名） </w:t>
      </w:r>
      <w:r>
        <w:rPr>
          <w:rFonts w:hint="eastAsia" w:hAnsi="宋体" w:cs="宋体"/>
          <w:bCs/>
          <w:color w:val="auto"/>
          <w:sz w:val="21"/>
          <w:szCs w:val="21"/>
          <w:u w:val="single"/>
        </w:rPr>
        <w:t xml:space="preserve"> </w:t>
      </w:r>
      <w:r>
        <w:rPr>
          <w:rFonts w:hint="eastAsia" w:hAnsi="宋体" w:cs="宋体"/>
          <w:bCs/>
          <w:color w:val="auto"/>
          <w:sz w:val="21"/>
          <w:szCs w:val="21"/>
        </w:rPr>
        <w:t>是注册于</w:t>
      </w:r>
      <w:r>
        <w:rPr>
          <w:rFonts w:hint="eastAsia" w:hAnsi="宋体" w:cs="宋体"/>
          <w:bCs/>
          <w:i/>
          <w:color w:val="auto"/>
          <w:sz w:val="21"/>
          <w:szCs w:val="21"/>
          <w:u w:val="single"/>
        </w:rPr>
        <w:t xml:space="preserve">（国家或地区）   </w:t>
      </w:r>
      <w:r>
        <w:rPr>
          <w:rFonts w:hint="eastAsia" w:hAnsi="宋体" w:cs="宋体"/>
          <w:bCs/>
          <w:color w:val="auto"/>
          <w:sz w:val="21"/>
          <w:szCs w:val="21"/>
        </w:rPr>
        <w:t>的</w:t>
      </w:r>
      <w:r>
        <w:rPr>
          <w:rFonts w:hint="eastAsia" w:hAnsi="宋体" w:cs="宋体"/>
          <w:bCs/>
          <w:i/>
          <w:color w:val="auto"/>
          <w:sz w:val="21"/>
          <w:szCs w:val="21"/>
          <w:u w:val="single"/>
        </w:rPr>
        <w:t xml:space="preserve">（响应人名称） </w:t>
      </w:r>
      <w:r>
        <w:rPr>
          <w:rFonts w:hint="eastAsia" w:hAnsi="宋体" w:cs="宋体"/>
          <w:bCs/>
          <w:color w:val="auto"/>
          <w:sz w:val="21"/>
          <w:szCs w:val="21"/>
        </w:rPr>
        <w:t>的法定代表人，现任</w:t>
      </w:r>
      <w:r>
        <w:rPr>
          <w:rFonts w:hint="eastAsia" w:hAnsi="宋体" w:cs="宋体"/>
          <w:bCs/>
          <w:color w:val="auto"/>
          <w:sz w:val="21"/>
          <w:szCs w:val="21"/>
          <w:u w:val="single"/>
        </w:rPr>
        <w:t xml:space="preserve">     </w:t>
      </w:r>
      <w:r>
        <w:rPr>
          <w:rFonts w:hint="eastAsia" w:hAnsi="宋体" w:cs="宋体"/>
          <w:bCs/>
          <w:color w:val="auto"/>
          <w:sz w:val="21"/>
          <w:szCs w:val="21"/>
        </w:rPr>
        <w:t>职务，有效证件号码：</w:t>
      </w:r>
      <w:r>
        <w:rPr>
          <w:rFonts w:hint="eastAsia" w:hAnsi="宋体" w:cs="宋体"/>
          <w:bCs/>
          <w:color w:val="auto"/>
          <w:sz w:val="21"/>
          <w:szCs w:val="21"/>
          <w:u w:val="single"/>
        </w:rPr>
        <w:t xml:space="preserve">        </w:t>
      </w:r>
      <w:r>
        <w:rPr>
          <w:rFonts w:hint="eastAsia" w:hAnsi="宋体" w:cs="宋体"/>
          <w:bCs/>
          <w:color w:val="auto"/>
          <w:sz w:val="21"/>
          <w:szCs w:val="21"/>
        </w:rPr>
        <w:t xml:space="preserve"> 。现授权</w:t>
      </w:r>
      <w:r>
        <w:rPr>
          <w:rFonts w:hint="eastAsia" w:hAnsi="宋体" w:cs="宋体"/>
          <w:bCs/>
          <w:i/>
          <w:color w:val="auto"/>
          <w:sz w:val="21"/>
          <w:szCs w:val="21"/>
          <w:u w:val="single"/>
        </w:rPr>
        <w:t xml:space="preserve">（姓名、职务）  </w:t>
      </w:r>
      <w:r>
        <w:rPr>
          <w:rFonts w:hint="eastAsia" w:hAnsi="宋体" w:cs="宋体"/>
          <w:bCs/>
          <w:color w:val="auto"/>
          <w:sz w:val="21"/>
          <w:szCs w:val="21"/>
        </w:rPr>
        <w:t>作为我公司的全权代理人（有效证件号码：</w:t>
      </w:r>
      <w:r>
        <w:rPr>
          <w:rFonts w:hint="eastAsia" w:hAnsi="宋体" w:cs="宋体"/>
          <w:bCs/>
          <w:color w:val="auto"/>
          <w:sz w:val="21"/>
          <w:szCs w:val="21"/>
          <w:u w:val="single"/>
        </w:rPr>
        <w:t xml:space="preserve">         </w:t>
      </w:r>
      <w:r>
        <w:rPr>
          <w:rFonts w:hint="eastAsia" w:hAnsi="宋体" w:cs="宋体"/>
          <w:bCs/>
          <w:color w:val="auto"/>
          <w:sz w:val="21"/>
          <w:szCs w:val="21"/>
        </w:rPr>
        <w:t xml:space="preserve"> ），就</w:t>
      </w:r>
      <w:r>
        <w:rPr>
          <w:rFonts w:hint="eastAsia" w:hAnsi="宋体" w:cs="宋体"/>
          <w:bCs/>
          <w:color w:val="auto"/>
          <w:sz w:val="21"/>
          <w:szCs w:val="21"/>
          <w:u w:val="single"/>
        </w:rPr>
        <w:t>广东财经大学佛山校区2026-2029年无纸化考试合作方遴选项目</w:t>
      </w:r>
      <w:r>
        <w:rPr>
          <w:rFonts w:hint="eastAsia" w:hAnsi="宋体" w:cs="宋体"/>
          <w:bCs/>
          <w:color w:val="auto"/>
          <w:sz w:val="21"/>
          <w:szCs w:val="21"/>
        </w:rPr>
        <w:t>的响应和合同执行，以我方的名义处理一切与之有关的事宜。</w:t>
      </w:r>
    </w:p>
    <w:p w14:paraId="7B883C04">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本授权书于</w:t>
      </w:r>
      <w:r>
        <w:rPr>
          <w:rFonts w:hint="eastAsia" w:ascii="宋体" w:hAnsi="宋体" w:cs="宋体"/>
          <w:bCs/>
          <w:color w:val="auto"/>
          <w:szCs w:val="21"/>
          <w:u w:val="single"/>
        </w:rPr>
        <w:t xml:space="preserve">   </w:t>
      </w:r>
      <w:r>
        <w:rPr>
          <w:rFonts w:hint="eastAsia" w:ascii="宋体" w:hAnsi="宋体" w:cs="宋体"/>
          <w:bCs/>
          <w:color w:val="auto"/>
          <w:szCs w:val="21"/>
        </w:rPr>
        <w:t>年</w:t>
      </w:r>
      <w:r>
        <w:rPr>
          <w:rFonts w:hint="eastAsia" w:ascii="宋体" w:hAnsi="宋体" w:cs="宋体"/>
          <w:bCs/>
          <w:color w:val="auto"/>
          <w:szCs w:val="21"/>
          <w:u w:val="single"/>
        </w:rPr>
        <w:t xml:space="preserve">   </w:t>
      </w:r>
      <w:r>
        <w:rPr>
          <w:rFonts w:hint="eastAsia" w:ascii="宋体" w:hAnsi="宋体" w:cs="宋体"/>
          <w:bCs/>
          <w:color w:val="auto"/>
          <w:szCs w:val="21"/>
        </w:rPr>
        <w:t>月</w:t>
      </w:r>
      <w:r>
        <w:rPr>
          <w:rFonts w:hint="eastAsia" w:ascii="宋体" w:hAnsi="宋体" w:cs="宋体"/>
          <w:bCs/>
          <w:color w:val="auto"/>
          <w:szCs w:val="21"/>
          <w:u w:val="single"/>
        </w:rPr>
        <w:t xml:space="preserve">   </w:t>
      </w:r>
      <w:r>
        <w:rPr>
          <w:rFonts w:hint="eastAsia" w:ascii="宋体" w:hAnsi="宋体" w:cs="宋体"/>
          <w:bCs/>
          <w:color w:val="auto"/>
          <w:szCs w:val="21"/>
        </w:rPr>
        <w:t>日签字生效，特此声明。</w:t>
      </w:r>
    </w:p>
    <w:p w14:paraId="347359F8">
      <w:pPr>
        <w:spacing w:line="360" w:lineRule="auto"/>
        <w:rPr>
          <w:rFonts w:hint="eastAsia" w:ascii="宋体" w:hAnsi="宋体" w:cs="宋体"/>
          <w:bCs/>
          <w:color w:val="auto"/>
          <w:szCs w:val="21"/>
        </w:rPr>
      </w:pPr>
    </w:p>
    <w:p w14:paraId="484F43F4">
      <w:pPr>
        <w:spacing w:line="360" w:lineRule="auto"/>
        <w:rPr>
          <w:rFonts w:hint="eastAsia" w:ascii="宋体" w:hAnsi="宋体" w:cs="宋体"/>
          <w:bCs/>
          <w:color w:val="auto"/>
          <w:szCs w:val="21"/>
        </w:rPr>
      </w:pPr>
    </w:p>
    <w:p w14:paraId="23EEBEB6">
      <w:pPr>
        <w:spacing w:line="360" w:lineRule="auto"/>
        <w:rPr>
          <w:rFonts w:hint="eastAsia" w:ascii="宋体" w:hAnsi="宋体" w:cs="宋体"/>
          <w:bCs/>
          <w:color w:val="auto"/>
          <w:szCs w:val="21"/>
        </w:rPr>
      </w:pPr>
    </w:p>
    <w:p w14:paraId="19170225">
      <w:pPr>
        <w:spacing w:line="360" w:lineRule="auto"/>
        <w:rPr>
          <w:rFonts w:hint="eastAsia" w:ascii="宋体" w:hAnsi="宋体" w:cs="宋体"/>
          <w:bCs/>
          <w:color w:val="auto"/>
          <w:szCs w:val="21"/>
        </w:rPr>
      </w:pPr>
    </w:p>
    <w:p w14:paraId="22B9F77F">
      <w:pPr>
        <w:spacing w:line="360" w:lineRule="auto"/>
        <w:ind w:left="19" w:hanging="18" w:hangingChars="9"/>
        <w:rPr>
          <w:rFonts w:hint="eastAsia" w:ascii="宋体" w:hAnsi="宋体" w:cs="宋体"/>
          <w:bCs/>
          <w:color w:val="auto"/>
          <w:szCs w:val="21"/>
        </w:rPr>
      </w:pPr>
      <w:r>
        <w:rPr>
          <w:rFonts w:hint="eastAsia" w:ascii="宋体" w:hAnsi="宋体" w:cs="宋体"/>
          <w:bCs/>
          <w:color w:val="auto"/>
          <w:szCs w:val="21"/>
        </w:rPr>
        <w:t>响应人（盖章）：</w:t>
      </w:r>
    </w:p>
    <w:p w14:paraId="53588380">
      <w:pPr>
        <w:spacing w:line="360" w:lineRule="auto"/>
        <w:ind w:left="19" w:hanging="18" w:hangingChars="9"/>
        <w:rPr>
          <w:rFonts w:hint="eastAsia" w:ascii="宋体" w:hAnsi="宋体" w:cs="宋体"/>
          <w:bCs/>
          <w:color w:val="auto"/>
          <w:szCs w:val="21"/>
        </w:rPr>
      </w:pPr>
      <w:r>
        <w:rPr>
          <w:rFonts w:hint="eastAsia" w:ascii="宋体" w:hAnsi="宋体" w:cs="宋体"/>
          <w:bCs/>
          <w:color w:val="auto"/>
          <w:szCs w:val="21"/>
        </w:rPr>
        <w:t>地        址：</w:t>
      </w:r>
    </w:p>
    <w:p w14:paraId="05B9A078">
      <w:pPr>
        <w:tabs>
          <w:tab w:val="left" w:pos="3780"/>
        </w:tabs>
        <w:spacing w:line="360" w:lineRule="auto"/>
        <w:ind w:left="19" w:hanging="18" w:hangingChars="9"/>
        <w:rPr>
          <w:rFonts w:hint="eastAsia" w:ascii="宋体" w:hAnsi="宋体" w:cs="宋体"/>
          <w:bCs/>
          <w:color w:val="auto"/>
          <w:szCs w:val="21"/>
        </w:rPr>
      </w:pPr>
      <w:r>
        <w:rPr>
          <w:rFonts w:hint="eastAsia" w:ascii="宋体" w:hAnsi="宋体" w:cs="宋体"/>
          <w:bCs/>
          <w:color w:val="auto"/>
          <w:szCs w:val="21"/>
        </w:rPr>
        <w:t>法定代表人（签字或盖章）：</w:t>
      </w:r>
    </w:p>
    <w:p w14:paraId="3D4DBC57">
      <w:pPr>
        <w:tabs>
          <w:tab w:val="left" w:pos="3885"/>
        </w:tabs>
        <w:spacing w:line="360" w:lineRule="auto"/>
        <w:ind w:left="19" w:hanging="18" w:hangingChars="9"/>
        <w:rPr>
          <w:rFonts w:hint="eastAsia" w:ascii="宋体" w:hAnsi="宋体" w:cs="宋体"/>
          <w:bCs/>
          <w:color w:val="auto"/>
          <w:szCs w:val="21"/>
        </w:rPr>
      </w:pPr>
      <w:r>
        <w:rPr>
          <w:rFonts w:hint="eastAsia" w:ascii="宋体" w:hAnsi="宋体" w:cs="宋体"/>
          <w:bCs/>
          <w:color w:val="auto"/>
          <w:szCs w:val="21"/>
        </w:rPr>
        <w:t>职        务：</w:t>
      </w:r>
    </w:p>
    <w:p w14:paraId="6A3F178A">
      <w:pPr>
        <w:spacing w:line="360" w:lineRule="auto"/>
        <w:ind w:left="23" w:hanging="22" w:hangingChars="9"/>
        <w:rPr>
          <w:rFonts w:hint="eastAsia" w:ascii="宋体" w:hAnsi="宋体" w:cs="宋体"/>
          <w:bCs/>
          <w:color w:val="auto"/>
          <w:szCs w:val="21"/>
        </w:rPr>
      </w:pPr>
      <w:r>
        <w:rPr>
          <w:rFonts w:hint="eastAsia" w:ascii="宋体" w:hAnsi="宋体" w:cs="宋体"/>
          <w:bCs/>
          <w:color w:val="auto"/>
          <w:spacing w:val="20"/>
          <w:szCs w:val="21"/>
        </w:rPr>
        <w:t>被授权人（签字或盖章）</w:t>
      </w:r>
      <w:r>
        <w:rPr>
          <w:rFonts w:hint="eastAsia" w:ascii="宋体" w:hAnsi="宋体" w:cs="宋体"/>
          <w:bCs/>
          <w:color w:val="auto"/>
          <w:szCs w:val="21"/>
        </w:rPr>
        <w:t>：</w:t>
      </w:r>
    </w:p>
    <w:p w14:paraId="11770358">
      <w:pPr>
        <w:tabs>
          <w:tab w:val="left" w:pos="2041"/>
        </w:tabs>
        <w:spacing w:line="360" w:lineRule="auto"/>
        <w:ind w:left="19" w:hanging="18" w:hangingChars="9"/>
        <w:rPr>
          <w:rFonts w:hint="eastAsia" w:ascii="宋体" w:hAnsi="宋体" w:cs="宋体"/>
          <w:bCs/>
          <w:color w:val="auto"/>
          <w:szCs w:val="21"/>
        </w:rPr>
      </w:pPr>
      <w:r>
        <w:rPr>
          <w:rFonts w:hint="eastAsia" w:ascii="宋体" w:hAnsi="宋体" w:cs="宋体"/>
          <w:bCs/>
          <w:color w:val="auto"/>
          <w:szCs w:val="21"/>
        </w:rPr>
        <w:t>职       务：</w:t>
      </w:r>
    </w:p>
    <w:p w14:paraId="1DC80443">
      <w:pPr>
        <w:spacing w:line="360" w:lineRule="auto"/>
        <w:rPr>
          <w:rFonts w:hint="eastAsia" w:ascii="宋体" w:hAnsi="宋体" w:cs="宋体"/>
          <w:bCs/>
          <w:color w:val="auto"/>
          <w:szCs w:val="21"/>
        </w:rPr>
      </w:pPr>
    </w:p>
    <w:p w14:paraId="1D584826">
      <w:pPr>
        <w:spacing w:line="360" w:lineRule="auto"/>
        <w:rPr>
          <w:rFonts w:hint="eastAsia" w:ascii="宋体" w:hAnsi="宋体" w:cs="宋体"/>
          <w:bCs/>
          <w:color w:val="auto"/>
          <w:szCs w:val="21"/>
        </w:rPr>
      </w:pPr>
      <w:r>
        <w:rPr>
          <w:rFonts w:hint="eastAsia" w:ascii="宋体" w:hAnsi="宋体" w:cs="宋体"/>
          <w:bCs/>
          <w:color w:val="auto"/>
          <w:szCs w:val="21"/>
        </w:rPr>
        <w:br w:type="page"/>
      </w:r>
    </w:p>
    <w:p w14:paraId="5ED48A0F">
      <w:pPr>
        <w:pStyle w:val="5"/>
        <w:tabs>
          <w:tab w:val="left" w:pos="851"/>
        </w:tabs>
        <w:spacing w:before="0" w:after="0" w:line="360" w:lineRule="auto"/>
        <w:ind w:firstLine="316"/>
        <w:rPr>
          <w:rFonts w:hint="eastAsia" w:ascii="宋体" w:hAnsi="宋体" w:cs="宋体"/>
          <w:bCs w:val="0"/>
          <w:color w:val="auto"/>
          <w:sz w:val="21"/>
          <w:szCs w:val="21"/>
        </w:rPr>
      </w:pPr>
      <w:bookmarkStart w:id="43" w:name="_Toc7000"/>
      <w:bookmarkStart w:id="44" w:name="_Toc26864"/>
      <w:r>
        <w:rPr>
          <w:rFonts w:hint="eastAsia" w:ascii="宋体" w:hAnsi="宋体" w:cs="宋体"/>
          <w:bCs w:val="0"/>
          <w:color w:val="auto"/>
          <w:sz w:val="21"/>
          <w:szCs w:val="21"/>
        </w:rPr>
        <w:t>4.5</w:t>
      </w:r>
      <w:r>
        <w:rPr>
          <w:rFonts w:hint="eastAsia" w:ascii="宋体" w:hAnsi="宋体" w:cs="宋体"/>
          <w:bCs w:val="0"/>
          <w:color w:val="auto"/>
          <w:sz w:val="21"/>
          <w:szCs w:val="21"/>
        </w:rPr>
        <w:tab/>
      </w:r>
      <w:r>
        <w:rPr>
          <w:rFonts w:hint="eastAsia" w:ascii="宋体" w:hAnsi="宋体" w:cs="宋体"/>
          <w:bCs w:val="0"/>
          <w:color w:val="auto"/>
          <w:sz w:val="21"/>
          <w:szCs w:val="21"/>
        </w:rPr>
        <w:t>响应人资格要求的相关证明文件</w:t>
      </w:r>
      <w:bookmarkEnd w:id="43"/>
      <w:bookmarkEnd w:id="44"/>
    </w:p>
    <w:p w14:paraId="1AC13A64">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4.5.1   2025年度财务状况报告或基本开户行出具的资信证明或《资格声明函》；</w:t>
      </w:r>
    </w:p>
    <w:p w14:paraId="01E9D91C">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4.5.2   遴选评审截止日前6个月内任意1个月依法缴纳税收和社会保障资金的相关材料（如依法免税或不需要缴纳社会保障资金的，提供相应证明材料）；</w:t>
      </w:r>
    </w:p>
    <w:p w14:paraId="033AC54B">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4.5.3   设备及专业技术能力情况表：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789"/>
        <w:gridCol w:w="3921"/>
        <w:gridCol w:w="1494"/>
        <w:gridCol w:w="2403"/>
      </w:tblGrid>
      <w:tr w14:paraId="65A6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607" w:type="dxa"/>
            <w:gridSpan w:val="4"/>
            <w:tcBorders>
              <w:top w:val="single" w:color="auto" w:sz="4" w:space="0"/>
              <w:left w:val="single" w:color="auto" w:sz="4" w:space="0"/>
              <w:bottom w:val="single" w:color="auto" w:sz="4" w:space="0"/>
              <w:right w:val="single" w:color="auto" w:sz="4" w:space="0"/>
            </w:tcBorders>
            <w:noWrap/>
          </w:tcPr>
          <w:p w14:paraId="00AF719E">
            <w:pPr>
              <w:rPr>
                <w:rFonts w:hint="eastAsia" w:ascii="宋体" w:hAnsi="宋体" w:cs="宋体"/>
                <w:bCs/>
                <w:color w:val="auto"/>
                <w:szCs w:val="21"/>
              </w:rPr>
            </w:pPr>
            <w:r>
              <w:rPr>
                <w:rFonts w:hint="eastAsia" w:ascii="宋体" w:hAnsi="宋体" w:cs="宋体"/>
                <w:bCs/>
                <w:color w:val="auto"/>
                <w:szCs w:val="21"/>
              </w:rPr>
              <w:t>我单位为本项目实施提供以下设备或专业技术人员：</w:t>
            </w:r>
          </w:p>
        </w:tc>
      </w:tr>
      <w:tr w14:paraId="699F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789" w:type="dxa"/>
            <w:tcBorders>
              <w:top w:val="single" w:color="auto" w:sz="4" w:space="0"/>
              <w:left w:val="single" w:color="auto" w:sz="4" w:space="0"/>
              <w:bottom w:val="single" w:color="auto" w:sz="4" w:space="0"/>
              <w:right w:val="single" w:color="auto" w:sz="4" w:space="0"/>
            </w:tcBorders>
            <w:noWrap/>
            <w:vAlign w:val="center"/>
          </w:tcPr>
          <w:p w14:paraId="3EBD57F1">
            <w:pPr>
              <w:ind w:firstLine="361"/>
              <w:jc w:val="center"/>
              <w:rPr>
                <w:rFonts w:hint="eastAsia" w:ascii="宋体" w:hAnsi="宋体" w:cs="宋体"/>
                <w:b/>
                <w:color w:val="auto"/>
                <w:szCs w:val="21"/>
              </w:rPr>
            </w:pPr>
            <w:r>
              <w:rPr>
                <w:rFonts w:hint="eastAsia" w:ascii="宋体" w:hAnsi="宋体" w:cs="宋体"/>
                <w:b/>
                <w:color w:val="auto"/>
                <w:szCs w:val="21"/>
              </w:rPr>
              <w:t>序号</w:t>
            </w:r>
          </w:p>
        </w:tc>
        <w:tc>
          <w:tcPr>
            <w:tcW w:w="3921" w:type="dxa"/>
            <w:tcBorders>
              <w:top w:val="single" w:color="auto" w:sz="4" w:space="0"/>
              <w:left w:val="single" w:color="auto" w:sz="4" w:space="0"/>
              <w:bottom w:val="single" w:color="auto" w:sz="4" w:space="0"/>
              <w:right w:val="single" w:color="auto" w:sz="4" w:space="0"/>
            </w:tcBorders>
            <w:noWrap/>
            <w:vAlign w:val="center"/>
          </w:tcPr>
          <w:p w14:paraId="00E391F2">
            <w:pPr>
              <w:ind w:firstLine="361"/>
              <w:jc w:val="center"/>
              <w:rPr>
                <w:rFonts w:hint="eastAsia" w:ascii="宋体" w:hAnsi="宋体" w:cs="宋体"/>
                <w:b/>
                <w:color w:val="auto"/>
                <w:szCs w:val="21"/>
              </w:rPr>
            </w:pPr>
            <w:r>
              <w:rPr>
                <w:rFonts w:hint="eastAsia" w:ascii="宋体" w:hAnsi="宋体" w:cs="宋体"/>
                <w:b/>
                <w:color w:val="auto"/>
                <w:szCs w:val="21"/>
              </w:rPr>
              <w:t>设备名称或专业技术人员</w:t>
            </w:r>
          </w:p>
        </w:tc>
        <w:tc>
          <w:tcPr>
            <w:tcW w:w="1494" w:type="dxa"/>
            <w:tcBorders>
              <w:top w:val="single" w:color="auto" w:sz="4" w:space="0"/>
              <w:left w:val="single" w:color="auto" w:sz="4" w:space="0"/>
              <w:bottom w:val="single" w:color="auto" w:sz="4" w:space="0"/>
              <w:right w:val="single" w:color="auto" w:sz="4" w:space="0"/>
            </w:tcBorders>
            <w:noWrap/>
            <w:vAlign w:val="center"/>
          </w:tcPr>
          <w:p w14:paraId="356298C7">
            <w:pPr>
              <w:ind w:firstLine="361"/>
              <w:jc w:val="center"/>
              <w:rPr>
                <w:rFonts w:hint="eastAsia" w:ascii="宋体" w:hAnsi="宋体" w:cs="宋体"/>
                <w:b/>
                <w:color w:val="auto"/>
                <w:szCs w:val="21"/>
              </w:rPr>
            </w:pPr>
            <w:r>
              <w:rPr>
                <w:rFonts w:hint="eastAsia" w:ascii="宋体" w:hAnsi="宋体" w:cs="宋体"/>
                <w:b/>
                <w:color w:val="auto"/>
                <w:szCs w:val="21"/>
              </w:rPr>
              <w:t>数量及单位</w:t>
            </w:r>
          </w:p>
        </w:tc>
        <w:tc>
          <w:tcPr>
            <w:tcW w:w="2403" w:type="dxa"/>
            <w:tcBorders>
              <w:top w:val="single" w:color="auto" w:sz="4" w:space="0"/>
              <w:left w:val="single" w:color="auto" w:sz="4" w:space="0"/>
              <w:bottom w:val="single" w:color="auto" w:sz="4" w:space="0"/>
              <w:right w:val="single" w:color="auto" w:sz="4" w:space="0"/>
            </w:tcBorders>
            <w:noWrap/>
            <w:vAlign w:val="center"/>
          </w:tcPr>
          <w:p w14:paraId="228BD60C">
            <w:pPr>
              <w:ind w:firstLine="361"/>
              <w:jc w:val="center"/>
              <w:rPr>
                <w:rFonts w:hint="eastAsia" w:ascii="宋体" w:hAnsi="宋体" w:cs="宋体"/>
                <w:b/>
                <w:color w:val="auto"/>
                <w:szCs w:val="21"/>
              </w:rPr>
            </w:pPr>
            <w:r>
              <w:rPr>
                <w:rFonts w:hint="eastAsia" w:ascii="宋体" w:hAnsi="宋体" w:cs="宋体"/>
                <w:b/>
                <w:color w:val="auto"/>
                <w:szCs w:val="21"/>
              </w:rPr>
              <w:t>备注</w:t>
            </w:r>
          </w:p>
        </w:tc>
      </w:tr>
      <w:tr w14:paraId="3462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789" w:type="dxa"/>
            <w:tcBorders>
              <w:top w:val="single" w:color="auto" w:sz="4" w:space="0"/>
              <w:left w:val="single" w:color="auto" w:sz="4" w:space="0"/>
              <w:bottom w:val="single" w:color="auto" w:sz="4" w:space="0"/>
              <w:right w:val="single" w:color="auto" w:sz="4" w:space="0"/>
            </w:tcBorders>
            <w:noWrap/>
          </w:tcPr>
          <w:p w14:paraId="2277CE57">
            <w:pPr>
              <w:jc w:val="center"/>
              <w:rPr>
                <w:rFonts w:hint="eastAsia" w:ascii="宋体" w:hAnsi="宋体" w:cs="宋体"/>
                <w:bCs/>
                <w:color w:val="auto"/>
                <w:szCs w:val="21"/>
              </w:rPr>
            </w:pPr>
            <w:r>
              <w:rPr>
                <w:rFonts w:hint="eastAsia" w:ascii="宋体" w:hAnsi="宋体" w:cs="宋体"/>
                <w:bCs/>
                <w:color w:val="auto"/>
                <w:szCs w:val="21"/>
              </w:rPr>
              <w:t>1</w:t>
            </w:r>
          </w:p>
        </w:tc>
        <w:tc>
          <w:tcPr>
            <w:tcW w:w="3921" w:type="dxa"/>
            <w:tcBorders>
              <w:top w:val="single" w:color="auto" w:sz="4" w:space="0"/>
              <w:left w:val="single" w:color="auto" w:sz="4" w:space="0"/>
              <w:bottom w:val="single" w:color="auto" w:sz="4" w:space="0"/>
              <w:right w:val="single" w:color="auto" w:sz="4" w:space="0"/>
            </w:tcBorders>
            <w:noWrap/>
          </w:tcPr>
          <w:p w14:paraId="6933A36A">
            <w:pPr>
              <w:rPr>
                <w:rFonts w:hint="eastAsia" w:ascii="宋体" w:hAnsi="宋体" w:cs="宋体"/>
                <w:bCs/>
                <w:color w:val="auto"/>
                <w:szCs w:val="21"/>
              </w:rPr>
            </w:pPr>
          </w:p>
        </w:tc>
        <w:tc>
          <w:tcPr>
            <w:tcW w:w="1494" w:type="dxa"/>
            <w:tcBorders>
              <w:top w:val="single" w:color="auto" w:sz="4" w:space="0"/>
              <w:left w:val="single" w:color="auto" w:sz="4" w:space="0"/>
              <w:bottom w:val="single" w:color="auto" w:sz="4" w:space="0"/>
              <w:right w:val="single" w:color="auto" w:sz="4" w:space="0"/>
            </w:tcBorders>
            <w:noWrap/>
          </w:tcPr>
          <w:p w14:paraId="7D11021B">
            <w:pPr>
              <w:rPr>
                <w:rFonts w:hint="eastAsia" w:ascii="宋体" w:hAnsi="宋体" w:cs="宋体"/>
                <w:bCs/>
                <w:color w:val="auto"/>
                <w:szCs w:val="21"/>
              </w:rPr>
            </w:pPr>
          </w:p>
        </w:tc>
        <w:tc>
          <w:tcPr>
            <w:tcW w:w="2403" w:type="dxa"/>
            <w:tcBorders>
              <w:top w:val="single" w:color="auto" w:sz="4" w:space="0"/>
              <w:left w:val="single" w:color="auto" w:sz="4" w:space="0"/>
              <w:bottom w:val="single" w:color="auto" w:sz="4" w:space="0"/>
              <w:right w:val="single" w:color="auto" w:sz="4" w:space="0"/>
            </w:tcBorders>
            <w:noWrap/>
          </w:tcPr>
          <w:p w14:paraId="108AB588">
            <w:pPr>
              <w:rPr>
                <w:rFonts w:hint="eastAsia" w:ascii="宋体" w:hAnsi="宋体" w:cs="宋体"/>
                <w:bCs/>
                <w:color w:val="auto"/>
                <w:szCs w:val="21"/>
              </w:rPr>
            </w:pPr>
          </w:p>
        </w:tc>
      </w:tr>
      <w:tr w14:paraId="5062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789" w:type="dxa"/>
            <w:tcBorders>
              <w:top w:val="single" w:color="auto" w:sz="4" w:space="0"/>
              <w:left w:val="single" w:color="auto" w:sz="4" w:space="0"/>
              <w:bottom w:val="single" w:color="auto" w:sz="4" w:space="0"/>
              <w:right w:val="single" w:color="auto" w:sz="4" w:space="0"/>
            </w:tcBorders>
            <w:noWrap/>
          </w:tcPr>
          <w:p w14:paraId="4DB71C27">
            <w:pPr>
              <w:jc w:val="center"/>
              <w:rPr>
                <w:rFonts w:hint="eastAsia" w:ascii="宋体" w:hAnsi="宋体" w:cs="宋体"/>
                <w:bCs/>
                <w:color w:val="auto"/>
                <w:szCs w:val="21"/>
              </w:rPr>
            </w:pPr>
            <w:r>
              <w:rPr>
                <w:rFonts w:hint="eastAsia" w:ascii="宋体" w:hAnsi="宋体" w:cs="宋体"/>
                <w:bCs/>
                <w:color w:val="auto"/>
                <w:szCs w:val="21"/>
              </w:rPr>
              <w:t>2</w:t>
            </w:r>
          </w:p>
        </w:tc>
        <w:tc>
          <w:tcPr>
            <w:tcW w:w="3921" w:type="dxa"/>
            <w:tcBorders>
              <w:top w:val="single" w:color="auto" w:sz="4" w:space="0"/>
              <w:left w:val="single" w:color="auto" w:sz="4" w:space="0"/>
              <w:bottom w:val="single" w:color="auto" w:sz="4" w:space="0"/>
              <w:right w:val="single" w:color="auto" w:sz="4" w:space="0"/>
            </w:tcBorders>
            <w:noWrap/>
          </w:tcPr>
          <w:p w14:paraId="04BFEEF2">
            <w:pPr>
              <w:rPr>
                <w:rFonts w:hint="eastAsia" w:ascii="宋体" w:hAnsi="宋体" w:cs="宋体"/>
                <w:bCs/>
                <w:color w:val="auto"/>
                <w:szCs w:val="21"/>
              </w:rPr>
            </w:pPr>
          </w:p>
        </w:tc>
        <w:tc>
          <w:tcPr>
            <w:tcW w:w="1494" w:type="dxa"/>
            <w:tcBorders>
              <w:top w:val="single" w:color="auto" w:sz="4" w:space="0"/>
              <w:left w:val="single" w:color="auto" w:sz="4" w:space="0"/>
              <w:bottom w:val="single" w:color="auto" w:sz="4" w:space="0"/>
              <w:right w:val="single" w:color="auto" w:sz="4" w:space="0"/>
            </w:tcBorders>
            <w:noWrap/>
          </w:tcPr>
          <w:p w14:paraId="523E672C">
            <w:pPr>
              <w:rPr>
                <w:rFonts w:hint="eastAsia" w:ascii="宋体" w:hAnsi="宋体" w:cs="宋体"/>
                <w:bCs/>
                <w:color w:val="auto"/>
                <w:szCs w:val="21"/>
              </w:rPr>
            </w:pPr>
          </w:p>
        </w:tc>
        <w:tc>
          <w:tcPr>
            <w:tcW w:w="2403" w:type="dxa"/>
            <w:tcBorders>
              <w:top w:val="single" w:color="auto" w:sz="4" w:space="0"/>
              <w:left w:val="single" w:color="auto" w:sz="4" w:space="0"/>
              <w:bottom w:val="single" w:color="auto" w:sz="4" w:space="0"/>
              <w:right w:val="single" w:color="auto" w:sz="4" w:space="0"/>
            </w:tcBorders>
            <w:noWrap/>
          </w:tcPr>
          <w:p w14:paraId="3F08D1BC">
            <w:pPr>
              <w:rPr>
                <w:rFonts w:hint="eastAsia" w:ascii="宋体" w:hAnsi="宋体" w:cs="宋体"/>
                <w:bCs/>
                <w:color w:val="auto"/>
                <w:szCs w:val="21"/>
              </w:rPr>
            </w:pPr>
          </w:p>
        </w:tc>
      </w:tr>
      <w:tr w14:paraId="3CBE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789" w:type="dxa"/>
            <w:tcBorders>
              <w:top w:val="single" w:color="auto" w:sz="4" w:space="0"/>
              <w:left w:val="single" w:color="auto" w:sz="4" w:space="0"/>
              <w:bottom w:val="single" w:color="auto" w:sz="4" w:space="0"/>
              <w:right w:val="single" w:color="auto" w:sz="4" w:space="0"/>
            </w:tcBorders>
            <w:noWrap/>
          </w:tcPr>
          <w:p w14:paraId="7E897DB8">
            <w:pPr>
              <w:jc w:val="center"/>
              <w:rPr>
                <w:rFonts w:hint="eastAsia" w:ascii="宋体" w:hAnsi="宋体" w:cs="宋体"/>
                <w:bCs/>
                <w:color w:val="auto"/>
                <w:szCs w:val="21"/>
              </w:rPr>
            </w:pPr>
            <w:r>
              <w:rPr>
                <w:rFonts w:hint="eastAsia" w:ascii="宋体" w:hAnsi="宋体" w:cs="宋体"/>
                <w:bCs/>
                <w:color w:val="auto"/>
                <w:szCs w:val="21"/>
              </w:rPr>
              <w:t>3</w:t>
            </w:r>
          </w:p>
        </w:tc>
        <w:tc>
          <w:tcPr>
            <w:tcW w:w="3921" w:type="dxa"/>
            <w:tcBorders>
              <w:top w:val="single" w:color="auto" w:sz="4" w:space="0"/>
              <w:left w:val="single" w:color="auto" w:sz="4" w:space="0"/>
              <w:bottom w:val="single" w:color="auto" w:sz="4" w:space="0"/>
              <w:right w:val="single" w:color="auto" w:sz="4" w:space="0"/>
            </w:tcBorders>
            <w:noWrap/>
          </w:tcPr>
          <w:p w14:paraId="7BA905B5">
            <w:pPr>
              <w:rPr>
                <w:rFonts w:hint="eastAsia" w:ascii="宋体" w:hAnsi="宋体" w:cs="宋体"/>
                <w:bCs/>
                <w:color w:val="auto"/>
                <w:szCs w:val="21"/>
              </w:rPr>
            </w:pPr>
          </w:p>
        </w:tc>
        <w:tc>
          <w:tcPr>
            <w:tcW w:w="1494" w:type="dxa"/>
            <w:tcBorders>
              <w:top w:val="single" w:color="auto" w:sz="4" w:space="0"/>
              <w:left w:val="single" w:color="auto" w:sz="4" w:space="0"/>
              <w:bottom w:val="single" w:color="auto" w:sz="4" w:space="0"/>
              <w:right w:val="single" w:color="auto" w:sz="4" w:space="0"/>
            </w:tcBorders>
            <w:noWrap/>
          </w:tcPr>
          <w:p w14:paraId="1E4CF95A">
            <w:pPr>
              <w:rPr>
                <w:rFonts w:hint="eastAsia" w:ascii="宋体" w:hAnsi="宋体" w:cs="宋体"/>
                <w:bCs/>
                <w:color w:val="auto"/>
                <w:szCs w:val="21"/>
              </w:rPr>
            </w:pPr>
          </w:p>
        </w:tc>
        <w:tc>
          <w:tcPr>
            <w:tcW w:w="2403" w:type="dxa"/>
            <w:tcBorders>
              <w:top w:val="single" w:color="auto" w:sz="4" w:space="0"/>
              <w:left w:val="single" w:color="auto" w:sz="4" w:space="0"/>
              <w:bottom w:val="single" w:color="auto" w:sz="4" w:space="0"/>
              <w:right w:val="single" w:color="auto" w:sz="4" w:space="0"/>
            </w:tcBorders>
            <w:noWrap/>
          </w:tcPr>
          <w:p w14:paraId="0A06AA45">
            <w:pPr>
              <w:rPr>
                <w:rFonts w:hint="eastAsia" w:ascii="宋体" w:hAnsi="宋体" w:cs="宋体"/>
                <w:bCs/>
                <w:color w:val="auto"/>
                <w:szCs w:val="21"/>
              </w:rPr>
            </w:pPr>
          </w:p>
        </w:tc>
      </w:tr>
      <w:tr w14:paraId="1E0B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789" w:type="dxa"/>
            <w:tcBorders>
              <w:top w:val="single" w:color="auto" w:sz="4" w:space="0"/>
              <w:left w:val="single" w:color="auto" w:sz="4" w:space="0"/>
              <w:bottom w:val="single" w:color="auto" w:sz="4" w:space="0"/>
              <w:right w:val="single" w:color="auto" w:sz="4" w:space="0"/>
            </w:tcBorders>
            <w:noWrap/>
          </w:tcPr>
          <w:p w14:paraId="7F85D8FB">
            <w:pPr>
              <w:jc w:val="center"/>
              <w:rPr>
                <w:rFonts w:hint="eastAsia" w:ascii="宋体" w:hAnsi="宋体" w:cs="宋体"/>
                <w:bCs/>
                <w:color w:val="auto"/>
                <w:szCs w:val="21"/>
              </w:rPr>
            </w:pPr>
            <w:r>
              <w:rPr>
                <w:rFonts w:hint="eastAsia" w:ascii="宋体" w:hAnsi="宋体" w:cs="宋体"/>
                <w:bCs/>
                <w:color w:val="auto"/>
                <w:szCs w:val="21"/>
              </w:rPr>
              <w:t>…</w:t>
            </w:r>
          </w:p>
        </w:tc>
        <w:tc>
          <w:tcPr>
            <w:tcW w:w="3921" w:type="dxa"/>
            <w:tcBorders>
              <w:top w:val="single" w:color="auto" w:sz="4" w:space="0"/>
              <w:left w:val="single" w:color="auto" w:sz="4" w:space="0"/>
              <w:bottom w:val="single" w:color="auto" w:sz="4" w:space="0"/>
              <w:right w:val="single" w:color="auto" w:sz="4" w:space="0"/>
            </w:tcBorders>
            <w:noWrap/>
          </w:tcPr>
          <w:p w14:paraId="4CE2233F">
            <w:pPr>
              <w:rPr>
                <w:rFonts w:hint="eastAsia" w:ascii="宋体" w:hAnsi="宋体" w:cs="宋体"/>
                <w:bCs/>
                <w:color w:val="auto"/>
                <w:szCs w:val="21"/>
              </w:rPr>
            </w:pPr>
          </w:p>
        </w:tc>
        <w:tc>
          <w:tcPr>
            <w:tcW w:w="1494" w:type="dxa"/>
            <w:tcBorders>
              <w:top w:val="single" w:color="auto" w:sz="4" w:space="0"/>
              <w:left w:val="single" w:color="auto" w:sz="4" w:space="0"/>
              <w:bottom w:val="single" w:color="auto" w:sz="4" w:space="0"/>
              <w:right w:val="single" w:color="auto" w:sz="4" w:space="0"/>
            </w:tcBorders>
            <w:noWrap/>
          </w:tcPr>
          <w:p w14:paraId="1A6F10B7">
            <w:pPr>
              <w:rPr>
                <w:rFonts w:hint="eastAsia" w:ascii="宋体" w:hAnsi="宋体" w:cs="宋体"/>
                <w:bCs/>
                <w:color w:val="auto"/>
                <w:szCs w:val="21"/>
              </w:rPr>
            </w:pPr>
          </w:p>
        </w:tc>
        <w:tc>
          <w:tcPr>
            <w:tcW w:w="2403" w:type="dxa"/>
            <w:tcBorders>
              <w:top w:val="single" w:color="auto" w:sz="4" w:space="0"/>
              <w:left w:val="single" w:color="auto" w:sz="4" w:space="0"/>
              <w:bottom w:val="single" w:color="auto" w:sz="4" w:space="0"/>
              <w:right w:val="single" w:color="auto" w:sz="4" w:space="0"/>
            </w:tcBorders>
            <w:noWrap/>
          </w:tcPr>
          <w:p w14:paraId="31E0F461">
            <w:pPr>
              <w:rPr>
                <w:rFonts w:hint="eastAsia" w:ascii="宋体" w:hAnsi="宋体" w:cs="宋体"/>
                <w:bCs/>
                <w:color w:val="auto"/>
                <w:szCs w:val="21"/>
              </w:rPr>
            </w:pPr>
          </w:p>
        </w:tc>
      </w:tr>
    </w:tbl>
    <w:p w14:paraId="4B9E3CC9">
      <w:pPr>
        <w:spacing w:line="360" w:lineRule="auto"/>
        <w:rPr>
          <w:rFonts w:hint="eastAsia" w:ascii="宋体" w:hAnsi="宋体" w:cs="宋体"/>
          <w:bCs/>
          <w:color w:val="auto"/>
          <w:szCs w:val="21"/>
        </w:rPr>
      </w:pPr>
    </w:p>
    <w:p w14:paraId="108ECF5A">
      <w:pPr>
        <w:pStyle w:val="5"/>
        <w:tabs>
          <w:tab w:val="left" w:pos="851"/>
        </w:tabs>
        <w:spacing w:before="0" w:after="0" w:line="360" w:lineRule="auto"/>
        <w:ind w:firstLine="316"/>
        <w:rPr>
          <w:rFonts w:hint="eastAsia" w:ascii="宋体" w:hAnsi="宋体" w:cs="宋体"/>
          <w:bCs w:val="0"/>
          <w:color w:val="auto"/>
          <w:sz w:val="21"/>
          <w:szCs w:val="21"/>
        </w:rPr>
      </w:pPr>
      <w:bookmarkStart w:id="45" w:name="_Toc15330"/>
      <w:bookmarkStart w:id="46" w:name="_Toc24942"/>
      <w:r>
        <w:rPr>
          <w:rFonts w:hint="eastAsia" w:ascii="宋体" w:hAnsi="宋体" w:cs="宋体"/>
          <w:bCs w:val="0"/>
          <w:color w:val="auto"/>
          <w:sz w:val="21"/>
          <w:szCs w:val="21"/>
        </w:rPr>
        <w:t>4.6</w:t>
      </w:r>
      <w:r>
        <w:rPr>
          <w:rFonts w:hint="eastAsia" w:ascii="宋体" w:hAnsi="宋体" w:cs="宋体"/>
          <w:bCs w:val="0"/>
          <w:color w:val="auto"/>
          <w:sz w:val="21"/>
          <w:szCs w:val="21"/>
        </w:rPr>
        <w:tab/>
      </w:r>
      <w:r>
        <w:rPr>
          <w:rFonts w:hint="eastAsia" w:ascii="宋体" w:hAnsi="宋体" w:cs="宋体"/>
          <w:bCs w:val="0"/>
          <w:color w:val="auto"/>
          <w:sz w:val="21"/>
          <w:szCs w:val="21"/>
        </w:rPr>
        <w:t>资格性审查要求的其他资质证明文件</w:t>
      </w:r>
      <w:bookmarkEnd w:id="45"/>
      <w:bookmarkEnd w:id="46"/>
    </w:p>
    <w:p w14:paraId="51B56B7D">
      <w:pPr>
        <w:spacing w:line="360" w:lineRule="auto"/>
        <w:ind w:left="850" w:leftChars="405"/>
        <w:rPr>
          <w:rFonts w:hint="eastAsia" w:ascii="宋体" w:hAnsi="宋体" w:cs="宋体"/>
          <w:bCs/>
          <w:i/>
          <w:color w:val="auto"/>
          <w:szCs w:val="21"/>
        </w:rPr>
      </w:pPr>
      <w:r>
        <w:rPr>
          <w:rFonts w:hint="eastAsia" w:ascii="宋体" w:hAnsi="宋体" w:cs="宋体"/>
          <w:bCs/>
          <w:i/>
          <w:color w:val="auto"/>
          <w:szCs w:val="21"/>
        </w:rPr>
        <w:t>1.……</w:t>
      </w:r>
    </w:p>
    <w:p w14:paraId="37E9724D">
      <w:pPr>
        <w:spacing w:line="360" w:lineRule="auto"/>
        <w:ind w:left="850" w:leftChars="405"/>
        <w:rPr>
          <w:rFonts w:hint="eastAsia" w:ascii="宋体" w:hAnsi="宋体" w:cs="宋体"/>
          <w:bCs/>
          <w:i/>
          <w:color w:val="auto"/>
          <w:szCs w:val="21"/>
        </w:rPr>
      </w:pPr>
      <w:r>
        <w:rPr>
          <w:rFonts w:hint="eastAsia" w:ascii="宋体" w:hAnsi="宋体" w:cs="宋体"/>
          <w:bCs/>
          <w:i/>
          <w:color w:val="auto"/>
          <w:szCs w:val="21"/>
        </w:rPr>
        <w:t>2.……</w:t>
      </w:r>
    </w:p>
    <w:p w14:paraId="11D2D04A">
      <w:pPr>
        <w:spacing w:line="360" w:lineRule="auto"/>
        <w:ind w:left="850" w:leftChars="405"/>
        <w:rPr>
          <w:rFonts w:hint="eastAsia" w:ascii="宋体" w:hAnsi="宋体" w:cs="宋体"/>
          <w:bCs/>
          <w:i/>
          <w:color w:val="auto"/>
          <w:szCs w:val="21"/>
        </w:rPr>
      </w:pPr>
      <w:r>
        <w:rPr>
          <w:rFonts w:hint="eastAsia" w:ascii="宋体" w:hAnsi="宋体" w:cs="宋体"/>
          <w:bCs/>
          <w:i/>
          <w:color w:val="auto"/>
          <w:szCs w:val="21"/>
        </w:rPr>
        <w:t>3.……</w:t>
      </w:r>
    </w:p>
    <w:p w14:paraId="5F8D51F7">
      <w:pPr>
        <w:spacing w:line="360" w:lineRule="auto"/>
        <w:rPr>
          <w:rFonts w:hint="eastAsia" w:ascii="宋体" w:hAnsi="宋体" w:cs="宋体"/>
          <w:bCs/>
          <w:color w:val="auto"/>
          <w:szCs w:val="21"/>
          <w:u w:val="single"/>
        </w:rPr>
      </w:pPr>
    </w:p>
    <w:p w14:paraId="4B8E5B94">
      <w:pPr>
        <w:pStyle w:val="121"/>
        <w:spacing w:before="0" w:after="0" w:line="360" w:lineRule="auto"/>
        <w:ind w:firstLine="345"/>
        <w:rPr>
          <w:rFonts w:hint="eastAsia" w:ascii="宋体" w:hAnsi="宋体" w:cs="宋体"/>
          <w:color w:val="auto"/>
          <w:sz w:val="21"/>
          <w:szCs w:val="21"/>
        </w:rPr>
      </w:pPr>
    </w:p>
    <w:p w14:paraId="2F5C175B">
      <w:pPr>
        <w:pStyle w:val="2"/>
        <w:keepLines w:val="0"/>
        <w:spacing w:before="0" w:after="0" w:line="360" w:lineRule="auto"/>
        <w:ind w:firstLine="316"/>
        <w:rPr>
          <w:rFonts w:hint="eastAsia" w:ascii="宋体" w:hAnsi="宋体" w:cs="宋体"/>
          <w:b/>
          <w:bCs w:val="0"/>
          <w:color w:val="auto"/>
          <w:sz w:val="21"/>
          <w:szCs w:val="21"/>
        </w:rPr>
      </w:pPr>
      <w:bookmarkStart w:id="47" w:name="_Toc14821"/>
      <w:bookmarkStart w:id="48" w:name="_Toc24921"/>
      <w:bookmarkStart w:id="49" w:name="_Toc9345"/>
      <w:r>
        <w:rPr>
          <w:rFonts w:hint="eastAsia" w:ascii="宋体" w:hAnsi="宋体" w:cs="宋体"/>
          <w:b/>
          <w:bCs w:val="0"/>
          <w:color w:val="auto"/>
          <w:sz w:val="21"/>
          <w:szCs w:val="21"/>
        </w:rPr>
        <w:t>5.同类项目业绩介绍</w:t>
      </w:r>
      <w:bookmarkEnd w:id="47"/>
      <w:bookmarkEnd w:id="48"/>
      <w:bookmarkEnd w:id="49"/>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366"/>
        <w:gridCol w:w="1819"/>
        <w:gridCol w:w="1381"/>
        <w:gridCol w:w="1969"/>
        <w:gridCol w:w="1458"/>
      </w:tblGrid>
      <w:tr w14:paraId="3D35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noWrap/>
            <w:vAlign w:val="center"/>
          </w:tcPr>
          <w:p w14:paraId="7AF8C8AF">
            <w:pPr>
              <w:ind w:firstLine="361"/>
              <w:jc w:val="center"/>
              <w:rPr>
                <w:rFonts w:hint="eastAsia" w:ascii="宋体" w:hAnsi="宋体" w:cs="宋体"/>
                <w:b/>
                <w:color w:val="auto"/>
                <w:szCs w:val="21"/>
              </w:rPr>
            </w:pPr>
            <w:r>
              <w:rPr>
                <w:rFonts w:hint="eastAsia" w:ascii="宋体" w:hAnsi="宋体" w:cs="宋体"/>
                <w:b/>
                <w:color w:val="auto"/>
                <w:szCs w:val="21"/>
              </w:rPr>
              <w:t>序号</w:t>
            </w:r>
          </w:p>
        </w:tc>
        <w:tc>
          <w:tcPr>
            <w:tcW w:w="793" w:type="pct"/>
            <w:tcBorders>
              <w:top w:val="single" w:color="auto" w:sz="4" w:space="0"/>
              <w:left w:val="single" w:color="auto" w:sz="4" w:space="0"/>
              <w:bottom w:val="single" w:color="auto" w:sz="4" w:space="0"/>
              <w:right w:val="single" w:color="auto" w:sz="4" w:space="0"/>
            </w:tcBorders>
            <w:noWrap/>
            <w:vAlign w:val="center"/>
          </w:tcPr>
          <w:p w14:paraId="3537DE7B">
            <w:pPr>
              <w:ind w:firstLine="361"/>
              <w:jc w:val="center"/>
              <w:rPr>
                <w:rFonts w:hint="eastAsia" w:ascii="宋体" w:hAnsi="宋体" w:cs="宋体"/>
                <w:b/>
                <w:color w:val="auto"/>
                <w:szCs w:val="21"/>
              </w:rPr>
            </w:pPr>
            <w:r>
              <w:rPr>
                <w:rFonts w:hint="eastAsia" w:ascii="宋体" w:hAnsi="宋体" w:cs="宋体"/>
                <w:b/>
                <w:color w:val="auto"/>
                <w:szCs w:val="21"/>
              </w:rPr>
              <w:t>客户名称</w:t>
            </w:r>
          </w:p>
        </w:tc>
        <w:tc>
          <w:tcPr>
            <w:tcW w:w="1056" w:type="pct"/>
            <w:tcBorders>
              <w:top w:val="single" w:color="auto" w:sz="4" w:space="0"/>
              <w:left w:val="single" w:color="auto" w:sz="4" w:space="0"/>
              <w:bottom w:val="single" w:color="auto" w:sz="4" w:space="0"/>
              <w:right w:val="single" w:color="auto" w:sz="4" w:space="0"/>
            </w:tcBorders>
            <w:noWrap/>
            <w:vAlign w:val="center"/>
          </w:tcPr>
          <w:p w14:paraId="3B5EE6BB">
            <w:pPr>
              <w:ind w:firstLine="361"/>
              <w:jc w:val="center"/>
              <w:rPr>
                <w:rFonts w:hint="eastAsia" w:ascii="宋体" w:hAnsi="宋体" w:cs="宋体"/>
                <w:b/>
                <w:color w:val="auto"/>
                <w:szCs w:val="21"/>
              </w:rPr>
            </w:pPr>
            <w:r>
              <w:rPr>
                <w:rFonts w:hint="eastAsia" w:ascii="宋体" w:hAnsi="宋体" w:cs="宋体"/>
                <w:b/>
                <w:color w:val="auto"/>
                <w:szCs w:val="21"/>
              </w:rPr>
              <w:t>项目名称及合同金额（万元）</w:t>
            </w:r>
          </w:p>
        </w:tc>
        <w:tc>
          <w:tcPr>
            <w:tcW w:w="802" w:type="pct"/>
            <w:tcBorders>
              <w:top w:val="single" w:color="auto" w:sz="4" w:space="0"/>
              <w:left w:val="single" w:color="auto" w:sz="4" w:space="0"/>
              <w:bottom w:val="single" w:color="auto" w:sz="4" w:space="0"/>
              <w:right w:val="single" w:color="auto" w:sz="4" w:space="0"/>
            </w:tcBorders>
            <w:noWrap/>
            <w:vAlign w:val="center"/>
          </w:tcPr>
          <w:p w14:paraId="42C669CD">
            <w:pPr>
              <w:ind w:firstLine="361"/>
              <w:jc w:val="center"/>
              <w:rPr>
                <w:rFonts w:hint="eastAsia" w:ascii="宋体" w:hAnsi="宋体" w:cs="宋体"/>
                <w:b/>
                <w:color w:val="auto"/>
                <w:szCs w:val="21"/>
              </w:rPr>
            </w:pPr>
            <w:r>
              <w:rPr>
                <w:rFonts w:hint="eastAsia" w:ascii="宋体" w:hAnsi="宋体" w:cs="宋体"/>
                <w:b/>
                <w:color w:val="auto"/>
                <w:szCs w:val="21"/>
              </w:rPr>
              <w:t>实施时间</w:t>
            </w:r>
          </w:p>
        </w:tc>
        <w:tc>
          <w:tcPr>
            <w:tcW w:w="1144" w:type="pct"/>
            <w:tcBorders>
              <w:top w:val="single" w:color="auto" w:sz="4" w:space="0"/>
              <w:left w:val="single" w:color="auto" w:sz="4" w:space="0"/>
              <w:bottom w:val="single" w:color="auto" w:sz="4" w:space="0"/>
              <w:right w:val="single" w:color="auto" w:sz="4" w:space="0"/>
            </w:tcBorders>
            <w:noWrap/>
            <w:vAlign w:val="center"/>
          </w:tcPr>
          <w:p w14:paraId="50D5BD75">
            <w:pPr>
              <w:ind w:firstLine="361"/>
              <w:jc w:val="center"/>
              <w:rPr>
                <w:rFonts w:hint="eastAsia" w:ascii="宋体" w:hAnsi="宋体" w:cs="宋体"/>
                <w:b/>
                <w:color w:val="auto"/>
                <w:szCs w:val="21"/>
              </w:rPr>
            </w:pPr>
            <w:r>
              <w:rPr>
                <w:rFonts w:hint="eastAsia" w:ascii="宋体" w:hAnsi="宋体" w:cs="宋体"/>
                <w:b/>
                <w:color w:val="auto"/>
                <w:szCs w:val="21"/>
              </w:rPr>
              <w:t>结算函时间</w:t>
            </w:r>
          </w:p>
        </w:tc>
        <w:tc>
          <w:tcPr>
            <w:tcW w:w="847" w:type="pct"/>
            <w:tcBorders>
              <w:top w:val="single" w:color="auto" w:sz="4" w:space="0"/>
              <w:left w:val="single" w:color="auto" w:sz="4" w:space="0"/>
              <w:bottom w:val="single" w:color="auto" w:sz="4" w:space="0"/>
              <w:right w:val="single" w:color="auto" w:sz="4" w:space="0"/>
            </w:tcBorders>
            <w:noWrap/>
            <w:vAlign w:val="center"/>
          </w:tcPr>
          <w:p w14:paraId="32D1FF21">
            <w:pPr>
              <w:ind w:firstLine="361"/>
              <w:jc w:val="center"/>
              <w:rPr>
                <w:rFonts w:hint="eastAsia" w:ascii="宋体" w:hAnsi="宋体" w:cs="宋体"/>
                <w:b/>
                <w:color w:val="auto"/>
                <w:szCs w:val="21"/>
              </w:rPr>
            </w:pPr>
            <w:r>
              <w:rPr>
                <w:rFonts w:hint="eastAsia" w:ascii="宋体" w:hAnsi="宋体" w:cs="宋体"/>
                <w:b/>
                <w:color w:val="auto"/>
                <w:szCs w:val="21"/>
              </w:rPr>
              <w:t>联系人及电话</w:t>
            </w:r>
          </w:p>
        </w:tc>
      </w:tr>
      <w:tr w14:paraId="3427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noWrap/>
            <w:vAlign w:val="center"/>
          </w:tcPr>
          <w:p w14:paraId="46F200CA">
            <w:pPr>
              <w:jc w:val="center"/>
              <w:rPr>
                <w:rFonts w:hint="eastAsia" w:ascii="宋体" w:hAnsi="宋体" w:cs="宋体"/>
                <w:bCs/>
                <w:color w:val="auto"/>
                <w:szCs w:val="21"/>
              </w:rPr>
            </w:pPr>
            <w:r>
              <w:rPr>
                <w:rFonts w:hint="eastAsia" w:ascii="宋体" w:hAnsi="宋体" w:cs="宋体"/>
                <w:bCs/>
                <w:color w:val="auto"/>
                <w:szCs w:val="21"/>
              </w:rPr>
              <w:t>1</w:t>
            </w:r>
          </w:p>
        </w:tc>
        <w:tc>
          <w:tcPr>
            <w:tcW w:w="793" w:type="pct"/>
            <w:tcBorders>
              <w:top w:val="single" w:color="auto" w:sz="4" w:space="0"/>
              <w:left w:val="single" w:color="auto" w:sz="4" w:space="0"/>
              <w:bottom w:val="single" w:color="auto" w:sz="4" w:space="0"/>
              <w:right w:val="single" w:color="auto" w:sz="4" w:space="0"/>
            </w:tcBorders>
            <w:noWrap/>
            <w:vAlign w:val="center"/>
          </w:tcPr>
          <w:p w14:paraId="4D152344">
            <w:pPr>
              <w:jc w:val="center"/>
              <w:rPr>
                <w:rFonts w:hint="eastAsia" w:ascii="宋体" w:hAnsi="宋体" w:cs="宋体"/>
                <w:bCs/>
                <w:color w:val="auto"/>
                <w:szCs w:val="21"/>
              </w:rPr>
            </w:pPr>
          </w:p>
        </w:tc>
        <w:tc>
          <w:tcPr>
            <w:tcW w:w="1056" w:type="pct"/>
            <w:tcBorders>
              <w:top w:val="single" w:color="auto" w:sz="4" w:space="0"/>
              <w:left w:val="single" w:color="auto" w:sz="4" w:space="0"/>
              <w:bottom w:val="single" w:color="auto" w:sz="4" w:space="0"/>
              <w:right w:val="single" w:color="auto" w:sz="4" w:space="0"/>
            </w:tcBorders>
            <w:noWrap/>
            <w:vAlign w:val="center"/>
          </w:tcPr>
          <w:p w14:paraId="3EF6D865">
            <w:pPr>
              <w:jc w:val="center"/>
              <w:rPr>
                <w:rFonts w:hint="eastAsia" w:ascii="宋体" w:hAnsi="宋体" w:cs="宋体"/>
                <w:bCs/>
                <w:color w:val="auto"/>
                <w:szCs w:val="21"/>
              </w:rPr>
            </w:pPr>
          </w:p>
        </w:tc>
        <w:tc>
          <w:tcPr>
            <w:tcW w:w="802" w:type="pct"/>
            <w:tcBorders>
              <w:top w:val="single" w:color="auto" w:sz="4" w:space="0"/>
              <w:left w:val="single" w:color="auto" w:sz="4" w:space="0"/>
              <w:bottom w:val="single" w:color="auto" w:sz="4" w:space="0"/>
              <w:right w:val="single" w:color="auto" w:sz="4" w:space="0"/>
            </w:tcBorders>
            <w:noWrap/>
            <w:vAlign w:val="center"/>
          </w:tcPr>
          <w:p w14:paraId="1ED87BBA">
            <w:pPr>
              <w:jc w:val="center"/>
              <w:rPr>
                <w:rFonts w:hint="eastAsia" w:ascii="宋体" w:hAnsi="宋体" w:cs="宋体"/>
                <w:bCs/>
                <w:color w:val="auto"/>
                <w:szCs w:val="21"/>
              </w:rPr>
            </w:pPr>
          </w:p>
        </w:tc>
        <w:tc>
          <w:tcPr>
            <w:tcW w:w="1144" w:type="pct"/>
            <w:tcBorders>
              <w:top w:val="single" w:color="auto" w:sz="4" w:space="0"/>
              <w:left w:val="single" w:color="auto" w:sz="4" w:space="0"/>
              <w:bottom w:val="single" w:color="auto" w:sz="4" w:space="0"/>
              <w:right w:val="single" w:color="auto" w:sz="4" w:space="0"/>
            </w:tcBorders>
            <w:noWrap/>
            <w:vAlign w:val="center"/>
          </w:tcPr>
          <w:p w14:paraId="720F4AA9">
            <w:pPr>
              <w:jc w:val="center"/>
              <w:rPr>
                <w:rFonts w:hint="eastAsia" w:ascii="宋体" w:hAnsi="宋体" w:cs="宋体"/>
                <w:bCs/>
                <w:color w:val="auto"/>
                <w:szCs w:val="21"/>
              </w:rPr>
            </w:pPr>
          </w:p>
        </w:tc>
        <w:tc>
          <w:tcPr>
            <w:tcW w:w="847" w:type="pct"/>
            <w:tcBorders>
              <w:top w:val="single" w:color="auto" w:sz="4" w:space="0"/>
              <w:left w:val="single" w:color="auto" w:sz="4" w:space="0"/>
              <w:bottom w:val="single" w:color="auto" w:sz="4" w:space="0"/>
              <w:right w:val="single" w:color="auto" w:sz="4" w:space="0"/>
            </w:tcBorders>
            <w:noWrap/>
            <w:vAlign w:val="center"/>
          </w:tcPr>
          <w:p w14:paraId="4FB02928">
            <w:pPr>
              <w:jc w:val="center"/>
              <w:rPr>
                <w:rFonts w:hint="eastAsia" w:ascii="宋体" w:hAnsi="宋体" w:cs="宋体"/>
                <w:bCs/>
                <w:color w:val="auto"/>
                <w:szCs w:val="21"/>
              </w:rPr>
            </w:pPr>
          </w:p>
        </w:tc>
      </w:tr>
      <w:tr w14:paraId="67BA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noWrap/>
            <w:vAlign w:val="center"/>
          </w:tcPr>
          <w:p w14:paraId="7741CD05">
            <w:pPr>
              <w:jc w:val="center"/>
              <w:rPr>
                <w:rFonts w:hint="eastAsia" w:ascii="宋体" w:hAnsi="宋体" w:cs="宋体"/>
                <w:bCs/>
                <w:color w:val="auto"/>
                <w:szCs w:val="21"/>
              </w:rPr>
            </w:pPr>
            <w:r>
              <w:rPr>
                <w:rFonts w:hint="eastAsia" w:ascii="宋体" w:hAnsi="宋体" w:cs="宋体"/>
                <w:bCs/>
                <w:color w:val="auto"/>
                <w:szCs w:val="21"/>
              </w:rPr>
              <w:t>2</w:t>
            </w:r>
          </w:p>
        </w:tc>
        <w:tc>
          <w:tcPr>
            <w:tcW w:w="793" w:type="pct"/>
            <w:tcBorders>
              <w:top w:val="single" w:color="auto" w:sz="4" w:space="0"/>
              <w:left w:val="single" w:color="auto" w:sz="4" w:space="0"/>
              <w:bottom w:val="single" w:color="auto" w:sz="4" w:space="0"/>
              <w:right w:val="single" w:color="auto" w:sz="4" w:space="0"/>
            </w:tcBorders>
            <w:noWrap/>
            <w:vAlign w:val="center"/>
          </w:tcPr>
          <w:p w14:paraId="326337D2">
            <w:pPr>
              <w:jc w:val="center"/>
              <w:rPr>
                <w:rFonts w:hint="eastAsia" w:ascii="宋体" w:hAnsi="宋体" w:cs="宋体"/>
                <w:bCs/>
                <w:color w:val="auto"/>
                <w:szCs w:val="21"/>
              </w:rPr>
            </w:pPr>
          </w:p>
        </w:tc>
        <w:tc>
          <w:tcPr>
            <w:tcW w:w="1056" w:type="pct"/>
            <w:tcBorders>
              <w:top w:val="single" w:color="auto" w:sz="4" w:space="0"/>
              <w:left w:val="single" w:color="auto" w:sz="4" w:space="0"/>
              <w:bottom w:val="single" w:color="auto" w:sz="4" w:space="0"/>
              <w:right w:val="single" w:color="auto" w:sz="4" w:space="0"/>
            </w:tcBorders>
            <w:noWrap/>
            <w:vAlign w:val="center"/>
          </w:tcPr>
          <w:p w14:paraId="236148A2">
            <w:pPr>
              <w:jc w:val="center"/>
              <w:rPr>
                <w:rFonts w:hint="eastAsia" w:ascii="宋体" w:hAnsi="宋体" w:cs="宋体"/>
                <w:bCs/>
                <w:color w:val="auto"/>
                <w:szCs w:val="21"/>
              </w:rPr>
            </w:pPr>
          </w:p>
        </w:tc>
        <w:tc>
          <w:tcPr>
            <w:tcW w:w="802" w:type="pct"/>
            <w:tcBorders>
              <w:top w:val="single" w:color="auto" w:sz="4" w:space="0"/>
              <w:left w:val="single" w:color="auto" w:sz="4" w:space="0"/>
              <w:bottom w:val="single" w:color="auto" w:sz="4" w:space="0"/>
              <w:right w:val="single" w:color="auto" w:sz="4" w:space="0"/>
            </w:tcBorders>
            <w:noWrap/>
            <w:vAlign w:val="center"/>
          </w:tcPr>
          <w:p w14:paraId="662C446B">
            <w:pPr>
              <w:pStyle w:val="122"/>
              <w:ind w:left="-134" w:firstLine="360"/>
              <w:rPr>
                <w:rFonts w:hint="eastAsia" w:ascii="宋体" w:hAnsi="宋体" w:cs="宋体"/>
                <w:b w:val="0"/>
                <w:bCs/>
                <w:color w:val="auto"/>
              </w:rPr>
            </w:pPr>
          </w:p>
        </w:tc>
        <w:tc>
          <w:tcPr>
            <w:tcW w:w="1144" w:type="pct"/>
            <w:tcBorders>
              <w:top w:val="single" w:color="auto" w:sz="4" w:space="0"/>
              <w:left w:val="single" w:color="auto" w:sz="4" w:space="0"/>
              <w:bottom w:val="single" w:color="auto" w:sz="4" w:space="0"/>
              <w:right w:val="single" w:color="auto" w:sz="4" w:space="0"/>
            </w:tcBorders>
            <w:noWrap/>
            <w:vAlign w:val="center"/>
          </w:tcPr>
          <w:p w14:paraId="4B49A758">
            <w:pPr>
              <w:jc w:val="center"/>
              <w:rPr>
                <w:rFonts w:hint="eastAsia" w:ascii="宋体" w:hAnsi="宋体" w:cs="宋体"/>
                <w:bCs/>
                <w:color w:val="auto"/>
                <w:szCs w:val="21"/>
              </w:rPr>
            </w:pPr>
          </w:p>
        </w:tc>
        <w:tc>
          <w:tcPr>
            <w:tcW w:w="847" w:type="pct"/>
            <w:tcBorders>
              <w:top w:val="single" w:color="auto" w:sz="4" w:space="0"/>
              <w:left w:val="single" w:color="auto" w:sz="4" w:space="0"/>
              <w:bottom w:val="single" w:color="auto" w:sz="4" w:space="0"/>
              <w:right w:val="single" w:color="auto" w:sz="4" w:space="0"/>
            </w:tcBorders>
            <w:noWrap/>
            <w:vAlign w:val="center"/>
          </w:tcPr>
          <w:p w14:paraId="63A5B914">
            <w:pPr>
              <w:jc w:val="center"/>
              <w:rPr>
                <w:rFonts w:hint="eastAsia" w:ascii="宋体" w:hAnsi="宋体" w:cs="宋体"/>
                <w:bCs/>
                <w:color w:val="auto"/>
                <w:szCs w:val="21"/>
              </w:rPr>
            </w:pPr>
          </w:p>
        </w:tc>
      </w:tr>
      <w:tr w14:paraId="4376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noWrap/>
            <w:vAlign w:val="center"/>
          </w:tcPr>
          <w:p w14:paraId="688AEA2B">
            <w:pPr>
              <w:jc w:val="center"/>
              <w:rPr>
                <w:rFonts w:hint="eastAsia" w:ascii="宋体" w:hAnsi="宋体" w:cs="宋体"/>
                <w:bCs/>
                <w:color w:val="auto"/>
                <w:szCs w:val="21"/>
              </w:rPr>
            </w:pPr>
            <w:r>
              <w:rPr>
                <w:rFonts w:hint="eastAsia" w:ascii="宋体" w:hAnsi="宋体" w:cs="宋体"/>
                <w:bCs/>
                <w:color w:val="auto"/>
                <w:szCs w:val="21"/>
              </w:rPr>
              <w:t>3</w:t>
            </w:r>
          </w:p>
        </w:tc>
        <w:tc>
          <w:tcPr>
            <w:tcW w:w="793" w:type="pct"/>
            <w:tcBorders>
              <w:top w:val="single" w:color="auto" w:sz="4" w:space="0"/>
              <w:left w:val="single" w:color="auto" w:sz="4" w:space="0"/>
              <w:bottom w:val="single" w:color="auto" w:sz="4" w:space="0"/>
              <w:right w:val="single" w:color="auto" w:sz="4" w:space="0"/>
            </w:tcBorders>
            <w:noWrap/>
            <w:vAlign w:val="center"/>
          </w:tcPr>
          <w:p w14:paraId="34465734">
            <w:pPr>
              <w:jc w:val="center"/>
              <w:rPr>
                <w:rFonts w:hint="eastAsia" w:ascii="宋体" w:hAnsi="宋体" w:cs="宋体"/>
                <w:bCs/>
                <w:color w:val="auto"/>
                <w:szCs w:val="21"/>
              </w:rPr>
            </w:pPr>
          </w:p>
        </w:tc>
        <w:tc>
          <w:tcPr>
            <w:tcW w:w="1056" w:type="pct"/>
            <w:tcBorders>
              <w:top w:val="single" w:color="auto" w:sz="4" w:space="0"/>
              <w:left w:val="single" w:color="auto" w:sz="4" w:space="0"/>
              <w:bottom w:val="single" w:color="auto" w:sz="4" w:space="0"/>
              <w:right w:val="single" w:color="auto" w:sz="4" w:space="0"/>
            </w:tcBorders>
            <w:noWrap/>
            <w:vAlign w:val="center"/>
          </w:tcPr>
          <w:p w14:paraId="098C28BB">
            <w:pPr>
              <w:jc w:val="center"/>
              <w:rPr>
                <w:rFonts w:hint="eastAsia" w:ascii="宋体" w:hAnsi="宋体" w:cs="宋体"/>
                <w:bCs/>
                <w:color w:val="auto"/>
                <w:szCs w:val="21"/>
              </w:rPr>
            </w:pPr>
          </w:p>
        </w:tc>
        <w:tc>
          <w:tcPr>
            <w:tcW w:w="802" w:type="pct"/>
            <w:tcBorders>
              <w:top w:val="single" w:color="auto" w:sz="4" w:space="0"/>
              <w:left w:val="single" w:color="auto" w:sz="4" w:space="0"/>
              <w:bottom w:val="single" w:color="auto" w:sz="4" w:space="0"/>
              <w:right w:val="single" w:color="auto" w:sz="4" w:space="0"/>
            </w:tcBorders>
            <w:noWrap/>
            <w:vAlign w:val="center"/>
          </w:tcPr>
          <w:p w14:paraId="6103424F">
            <w:pPr>
              <w:jc w:val="center"/>
              <w:rPr>
                <w:rFonts w:hint="eastAsia" w:ascii="宋体" w:hAnsi="宋体" w:cs="宋体"/>
                <w:bCs/>
                <w:color w:val="auto"/>
                <w:szCs w:val="21"/>
              </w:rPr>
            </w:pPr>
          </w:p>
        </w:tc>
        <w:tc>
          <w:tcPr>
            <w:tcW w:w="1144" w:type="pct"/>
            <w:tcBorders>
              <w:top w:val="single" w:color="auto" w:sz="4" w:space="0"/>
              <w:left w:val="single" w:color="auto" w:sz="4" w:space="0"/>
              <w:bottom w:val="single" w:color="auto" w:sz="4" w:space="0"/>
              <w:right w:val="single" w:color="auto" w:sz="4" w:space="0"/>
            </w:tcBorders>
            <w:noWrap/>
            <w:vAlign w:val="center"/>
          </w:tcPr>
          <w:p w14:paraId="5513A943">
            <w:pPr>
              <w:jc w:val="center"/>
              <w:rPr>
                <w:rFonts w:hint="eastAsia" w:ascii="宋体" w:hAnsi="宋体" w:cs="宋体"/>
                <w:bCs/>
                <w:color w:val="auto"/>
                <w:szCs w:val="21"/>
              </w:rPr>
            </w:pPr>
          </w:p>
        </w:tc>
        <w:tc>
          <w:tcPr>
            <w:tcW w:w="847" w:type="pct"/>
            <w:tcBorders>
              <w:top w:val="single" w:color="auto" w:sz="4" w:space="0"/>
              <w:left w:val="single" w:color="auto" w:sz="4" w:space="0"/>
              <w:bottom w:val="single" w:color="auto" w:sz="4" w:space="0"/>
              <w:right w:val="single" w:color="auto" w:sz="4" w:space="0"/>
            </w:tcBorders>
            <w:noWrap/>
            <w:vAlign w:val="center"/>
          </w:tcPr>
          <w:p w14:paraId="6E516400">
            <w:pPr>
              <w:jc w:val="center"/>
              <w:rPr>
                <w:rFonts w:hint="eastAsia" w:ascii="宋体" w:hAnsi="宋体" w:cs="宋体"/>
                <w:bCs/>
                <w:color w:val="auto"/>
                <w:szCs w:val="21"/>
              </w:rPr>
            </w:pPr>
          </w:p>
        </w:tc>
      </w:tr>
      <w:tr w14:paraId="79CF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noWrap/>
            <w:vAlign w:val="center"/>
          </w:tcPr>
          <w:p w14:paraId="2C780CDA">
            <w:pPr>
              <w:jc w:val="center"/>
              <w:rPr>
                <w:rFonts w:hint="eastAsia" w:ascii="宋体" w:hAnsi="宋体" w:cs="宋体"/>
                <w:bCs/>
                <w:color w:val="auto"/>
                <w:szCs w:val="21"/>
              </w:rPr>
            </w:pPr>
            <w:r>
              <w:rPr>
                <w:rFonts w:hint="eastAsia" w:ascii="宋体" w:hAnsi="宋体" w:cs="宋体"/>
                <w:bCs/>
                <w:color w:val="auto"/>
                <w:szCs w:val="21"/>
              </w:rPr>
              <w:t>…</w:t>
            </w:r>
          </w:p>
        </w:tc>
        <w:tc>
          <w:tcPr>
            <w:tcW w:w="793" w:type="pct"/>
            <w:tcBorders>
              <w:top w:val="single" w:color="auto" w:sz="4" w:space="0"/>
              <w:left w:val="single" w:color="auto" w:sz="4" w:space="0"/>
              <w:bottom w:val="single" w:color="auto" w:sz="4" w:space="0"/>
              <w:right w:val="single" w:color="auto" w:sz="4" w:space="0"/>
            </w:tcBorders>
            <w:noWrap/>
            <w:vAlign w:val="center"/>
          </w:tcPr>
          <w:p w14:paraId="1491C218">
            <w:pPr>
              <w:jc w:val="center"/>
              <w:rPr>
                <w:rFonts w:hint="eastAsia" w:ascii="宋体" w:hAnsi="宋体" w:cs="宋体"/>
                <w:bCs/>
                <w:color w:val="auto"/>
                <w:szCs w:val="21"/>
              </w:rPr>
            </w:pPr>
          </w:p>
        </w:tc>
        <w:tc>
          <w:tcPr>
            <w:tcW w:w="1056" w:type="pct"/>
            <w:tcBorders>
              <w:top w:val="single" w:color="auto" w:sz="4" w:space="0"/>
              <w:left w:val="single" w:color="auto" w:sz="4" w:space="0"/>
              <w:bottom w:val="single" w:color="auto" w:sz="4" w:space="0"/>
              <w:right w:val="single" w:color="auto" w:sz="4" w:space="0"/>
            </w:tcBorders>
            <w:noWrap/>
            <w:vAlign w:val="center"/>
          </w:tcPr>
          <w:p w14:paraId="36CFBD5B">
            <w:pPr>
              <w:jc w:val="center"/>
              <w:rPr>
                <w:rFonts w:hint="eastAsia" w:ascii="宋体" w:hAnsi="宋体" w:cs="宋体"/>
                <w:bCs/>
                <w:color w:val="auto"/>
                <w:szCs w:val="21"/>
              </w:rPr>
            </w:pPr>
          </w:p>
        </w:tc>
        <w:tc>
          <w:tcPr>
            <w:tcW w:w="802" w:type="pct"/>
            <w:tcBorders>
              <w:top w:val="single" w:color="auto" w:sz="4" w:space="0"/>
              <w:left w:val="single" w:color="auto" w:sz="4" w:space="0"/>
              <w:bottom w:val="single" w:color="auto" w:sz="4" w:space="0"/>
              <w:right w:val="single" w:color="auto" w:sz="4" w:space="0"/>
            </w:tcBorders>
            <w:noWrap/>
            <w:vAlign w:val="center"/>
          </w:tcPr>
          <w:p w14:paraId="5AA00D18">
            <w:pPr>
              <w:jc w:val="center"/>
              <w:rPr>
                <w:rFonts w:hint="eastAsia" w:ascii="宋体" w:hAnsi="宋体" w:cs="宋体"/>
                <w:bCs/>
                <w:color w:val="auto"/>
                <w:szCs w:val="21"/>
              </w:rPr>
            </w:pPr>
          </w:p>
        </w:tc>
        <w:tc>
          <w:tcPr>
            <w:tcW w:w="1144" w:type="pct"/>
            <w:tcBorders>
              <w:top w:val="single" w:color="auto" w:sz="4" w:space="0"/>
              <w:left w:val="single" w:color="auto" w:sz="4" w:space="0"/>
              <w:bottom w:val="single" w:color="auto" w:sz="4" w:space="0"/>
              <w:right w:val="single" w:color="auto" w:sz="4" w:space="0"/>
            </w:tcBorders>
            <w:noWrap/>
            <w:vAlign w:val="center"/>
          </w:tcPr>
          <w:p w14:paraId="49234508">
            <w:pPr>
              <w:jc w:val="center"/>
              <w:rPr>
                <w:rFonts w:hint="eastAsia" w:ascii="宋体" w:hAnsi="宋体" w:cs="宋体"/>
                <w:bCs/>
                <w:color w:val="auto"/>
                <w:szCs w:val="21"/>
              </w:rPr>
            </w:pPr>
          </w:p>
        </w:tc>
        <w:tc>
          <w:tcPr>
            <w:tcW w:w="847" w:type="pct"/>
            <w:tcBorders>
              <w:top w:val="single" w:color="auto" w:sz="4" w:space="0"/>
              <w:left w:val="single" w:color="auto" w:sz="4" w:space="0"/>
              <w:bottom w:val="single" w:color="auto" w:sz="4" w:space="0"/>
              <w:right w:val="single" w:color="auto" w:sz="4" w:space="0"/>
            </w:tcBorders>
            <w:noWrap/>
            <w:vAlign w:val="center"/>
          </w:tcPr>
          <w:p w14:paraId="691C32A6">
            <w:pPr>
              <w:jc w:val="center"/>
              <w:rPr>
                <w:rFonts w:hint="eastAsia" w:ascii="宋体" w:hAnsi="宋体" w:cs="宋体"/>
                <w:bCs/>
                <w:color w:val="auto"/>
                <w:szCs w:val="21"/>
              </w:rPr>
            </w:pPr>
          </w:p>
        </w:tc>
      </w:tr>
    </w:tbl>
    <w:p w14:paraId="3A1C5256">
      <w:pPr>
        <w:spacing w:line="360" w:lineRule="auto"/>
        <w:rPr>
          <w:rFonts w:hint="eastAsia" w:ascii="宋体" w:hAnsi="宋体" w:cs="宋体"/>
          <w:bCs/>
          <w:color w:val="auto"/>
          <w:szCs w:val="21"/>
        </w:rPr>
      </w:pPr>
      <w:r>
        <w:rPr>
          <w:rFonts w:hint="eastAsia" w:ascii="宋体" w:hAnsi="宋体" w:cs="宋体"/>
          <w:bCs/>
          <w:color w:val="auto"/>
          <w:szCs w:val="21"/>
        </w:rPr>
        <w:t>注：根据评审表的要求提交相应资料（本表后须附合同关键页复印件、结算函复印件，无佐证材料的业绩不计入评审；业绩范围仅限近3年高校无纸化考试合作运营项目）。</w:t>
      </w:r>
    </w:p>
    <w:p w14:paraId="6B8F70E6">
      <w:pPr>
        <w:ind w:firstLine="360"/>
        <w:rPr>
          <w:rFonts w:hint="eastAsia" w:ascii="宋体" w:hAnsi="宋体" w:cs="宋体"/>
          <w:bCs/>
          <w:color w:val="auto"/>
          <w:szCs w:val="21"/>
        </w:rPr>
      </w:pPr>
      <w:r>
        <w:rPr>
          <w:rFonts w:hint="eastAsia" w:ascii="宋体" w:hAnsi="宋体" w:cs="宋体"/>
          <w:bCs/>
          <w:color w:val="auto"/>
          <w:szCs w:val="21"/>
        </w:rPr>
        <w:br w:type="page"/>
      </w:r>
    </w:p>
    <w:p w14:paraId="78EB2894">
      <w:pPr>
        <w:pStyle w:val="2"/>
        <w:keepLines w:val="0"/>
        <w:spacing w:before="0" w:after="0" w:line="360" w:lineRule="auto"/>
        <w:ind w:firstLine="316"/>
        <w:rPr>
          <w:rFonts w:hint="eastAsia" w:ascii="宋体" w:hAnsi="宋体" w:cs="宋体"/>
          <w:b/>
          <w:bCs w:val="0"/>
          <w:color w:val="auto"/>
          <w:sz w:val="21"/>
          <w:szCs w:val="21"/>
        </w:rPr>
      </w:pPr>
      <w:bookmarkStart w:id="50" w:name="_Toc9818"/>
      <w:bookmarkStart w:id="51" w:name="_Toc135"/>
      <w:bookmarkStart w:id="52" w:name="_Toc7120"/>
      <w:r>
        <w:rPr>
          <w:rFonts w:hint="eastAsia" w:ascii="宋体" w:hAnsi="宋体" w:cs="宋体"/>
          <w:b/>
          <w:bCs w:val="0"/>
          <w:color w:val="auto"/>
          <w:sz w:val="21"/>
          <w:szCs w:val="21"/>
        </w:rPr>
        <w:t>6.实施计划</w:t>
      </w:r>
      <w:bookmarkEnd w:id="50"/>
      <w:bookmarkEnd w:id="51"/>
      <w:bookmarkEnd w:id="52"/>
    </w:p>
    <w:p w14:paraId="7080ADDF">
      <w:pPr>
        <w:pStyle w:val="2"/>
        <w:keepLines w:val="0"/>
        <w:spacing w:before="0" w:after="0" w:line="360" w:lineRule="auto"/>
        <w:ind w:firstLine="316"/>
        <w:rPr>
          <w:rFonts w:hint="eastAsia" w:ascii="宋体" w:hAnsi="宋体" w:cs="宋体"/>
          <w:b/>
          <w:bCs w:val="0"/>
          <w:color w:val="auto"/>
          <w:sz w:val="21"/>
          <w:szCs w:val="21"/>
        </w:rPr>
      </w:pPr>
      <w:bookmarkStart w:id="53" w:name="_Toc32083"/>
      <w:bookmarkStart w:id="54" w:name="_Toc24600"/>
      <w:r>
        <w:rPr>
          <w:rFonts w:hint="eastAsia" w:ascii="宋体" w:hAnsi="宋体" w:cs="宋体"/>
          <w:b/>
          <w:bCs w:val="0"/>
          <w:color w:val="auto"/>
          <w:sz w:val="21"/>
          <w:szCs w:val="21"/>
        </w:rPr>
        <w:t>6.1</w:t>
      </w:r>
      <w:r>
        <w:rPr>
          <w:rFonts w:hint="eastAsia" w:ascii="宋体" w:hAnsi="宋体" w:cs="宋体"/>
          <w:b/>
          <w:bCs w:val="0"/>
          <w:color w:val="auto"/>
          <w:sz w:val="21"/>
          <w:szCs w:val="21"/>
        </w:rPr>
        <w:tab/>
      </w:r>
      <w:r>
        <w:rPr>
          <w:rFonts w:hint="eastAsia" w:ascii="宋体" w:hAnsi="宋体" w:cs="宋体"/>
          <w:b/>
          <w:bCs w:val="0"/>
          <w:color w:val="auto"/>
          <w:sz w:val="21"/>
          <w:szCs w:val="21"/>
        </w:rPr>
        <w:t>服务方案</w:t>
      </w:r>
      <w:bookmarkEnd w:id="53"/>
      <w:bookmarkEnd w:id="54"/>
    </w:p>
    <w:p w14:paraId="139B4AD0">
      <w:pPr>
        <w:spacing w:line="360" w:lineRule="auto"/>
        <w:ind w:left="850" w:leftChars="405"/>
        <w:rPr>
          <w:rFonts w:hint="eastAsia" w:ascii="宋体" w:hAnsi="宋体" w:cs="宋体"/>
          <w:bCs/>
          <w:color w:val="auto"/>
          <w:szCs w:val="21"/>
        </w:rPr>
      </w:pPr>
      <w:r>
        <w:rPr>
          <w:rFonts w:hint="eastAsia" w:ascii="宋体" w:hAnsi="宋体" w:cs="宋体"/>
          <w:bCs/>
          <w:color w:val="auto"/>
          <w:szCs w:val="21"/>
        </w:rPr>
        <w:t>响应人应按公开遴选文件要求的内容和顺序，对完成整个项目提出相应的实施方案。对含糊不清或欠具体明确之处，评委会可视为响应人履约能力不足或响应不全。</w:t>
      </w:r>
    </w:p>
    <w:p w14:paraId="4791B859">
      <w:pPr>
        <w:spacing w:line="360" w:lineRule="auto"/>
        <w:ind w:left="850" w:leftChars="405"/>
        <w:rPr>
          <w:rFonts w:hint="eastAsia" w:ascii="宋体" w:hAnsi="宋体" w:cs="宋体"/>
          <w:bCs/>
          <w:color w:val="auto"/>
          <w:szCs w:val="21"/>
        </w:rPr>
      </w:pPr>
      <w:r>
        <w:rPr>
          <w:rFonts w:hint="eastAsia" w:ascii="宋体" w:hAnsi="宋体" w:cs="宋体"/>
          <w:bCs/>
          <w:color w:val="auto"/>
          <w:szCs w:val="21"/>
        </w:rPr>
        <w:t>组织实施方案的内容应包括</w:t>
      </w:r>
      <w:r>
        <w:rPr>
          <w:rFonts w:hint="eastAsia" w:ascii="宋体" w:hAnsi="宋体" w:cs="宋体"/>
          <w:bCs/>
          <w:color w:val="auto"/>
          <w:szCs w:val="21"/>
          <w:lang w:val="en-GB"/>
        </w:rPr>
        <w:t>：</w:t>
      </w:r>
    </w:p>
    <w:p w14:paraId="3C59FD4F">
      <w:pPr>
        <w:adjustRightInd w:val="0"/>
        <w:snapToGrid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6</w:t>
      </w:r>
      <w:r>
        <w:rPr>
          <w:rFonts w:hint="eastAsia" w:ascii="宋体" w:hAnsi="宋体" w:cs="宋体"/>
          <w:bCs/>
          <w:color w:val="auto"/>
          <w:szCs w:val="21"/>
          <w:lang w:val="en-GB"/>
        </w:rPr>
        <w:t>.1.1</w:t>
      </w:r>
      <w:r>
        <w:rPr>
          <w:rFonts w:hint="eastAsia" w:ascii="宋体" w:hAnsi="宋体" w:cs="宋体"/>
          <w:bCs/>
          <w:color w:val="auto"/>
          <w:szCs w:val="21"/>
          <w:lang w:val="en-GB"/>
        </w:rPr>
        <w:tab/>
      </w:r>
      <w:r>
        <w:rPr>
          <w:rFonts w:hint="eastAsia" w:ascii="宋体" w:hAnsi="宋体" w:cs="宋体"/>
          <w:bCs/>
          <w:color w:val="auto"/>
          <w:szCs w:val="21"/>
        </w:rPr>
        <w:t>对项目的理解（项目概述、目标、服务范围、遴选人的义务及配合条件）</w:t>
      </w:r>
    </w:p>
    <w:p w14:paraId="63578468">
      <w:pPr>
        <w:adjustRightInd w:val="0"/>
        <w:snapToGrid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6</w:t>
      </w:r>
      <w:r>
        <w:rPr>
          <w:rFonts w:hint="eastAsia" w:ascii="宋体" w:hAnsi="宋体" w:cs="宋体"/>
          <w:bCs/>
          <w:color w:val="auto"/>
          <w:szCs w:val="21"/>
          <w:lang w:val="en-GB"/>
        </w:rPr>
        <w:t>.1.2</w:t>
      </w:r>
      <w:r>
        <w:rPr>
          <w:rFonts w:hint="eastAsia" w:ascii="宋体" w:hAnsi="宋体" w:cs="宋体"/>
          <w:bCs/>
          <w:color w:val="auto"/>
          <w:szCs w:val="21"/>
          <w:lang w:val="en-GB"/>
        </w:rPr>
        <w:tab/>
      </w:r>
      <w:r>
        <w:rPr>
          <w:rFonts w:hint="eastAsia" w:ascii="宋体" w:hAnsi="宋体" w:cs="宋体"/>
          <w:bCs/>
          <w:color w:val="auto"/>
          <w:szCs w:val="21"/>
        </w:rPr>
        <w:t>针对本项目的组织实施方案</w:t>
      </w:r>
    </w:p>
    <w:p w14:paraId="2F7F7947">
      <w:pPr>
        <w:adjustRightInd w:val="0"/>
        <w:snapToGrid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6</w:t>
      </w:r>
      <w:r>
        <w:rPr>
          <w:rFonts w:hint="eastAsia" w:ascii="宋体" w:hAnsi="宋体" w:cs="宋体"/>
          <w:bCs/>
          <w:color w:val="auto"/>
          <w:szCs w:val="21"/>
          <w:lang w:val="en-GB"/>
        </w:rPr>
        <w:t>.1.3</w:t>
      </w:r>
      <w:r>
        <w:rPr>
          <w:rFonts w:hint="eastAsia" w:ascii="宋体" w:hAnsi="宋体" w:cs="宋体"/>
          <w:bCs/>
          <w:color w:val="auto"/>
          <w:szCs w:val="21"/>
          <w:lang w:val="en-GB"/>
        </w:rPr>
        <w:tab/>
      </w:r>
      <w:r>
        <w:rPr>
          <w:rFonts w:hint="eastAsia" w:ascii="宋体" w:hAnsi="宋体" w:cs="宋体"/>
          <w:bCs/>
          <w:color w:val="auto"/>
          <w:szCs w:val="21"/>
        </w:rPr>
        <w:t>进度计划和保证项目完成的具体措施</w:t>
      </w:r>
    </w:p>
    <w:p w14:paraId="485C570F">
      <w:pPr>
        <w:adjustRightInd w:val="0"/>
        <w:snapToGrid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6</w:t>
      </w:r>
      <w:r>
        <w:rPr>
          <w:rFonts w:hint="eastAsia" w:ascii="宋体" w:hAnsi="宋体" w:cs="宋体"/>
          <w:bCs/>
          <w:color w:val="auto"/>
          <w:szCs w:val="21"/>
          <w:lang w:val="en-GB"/>
        </w:rPr>
        <w:t>.1.4</w:t>
      </w:r>
      <w:r>
        <w:rPr>
          <w:rFonts w:hint="eastAsia" w:ascii="宋体" w:hAnsi="宋体" w:cs="宋体"/>
          <w:bCs/>
          <w:color w:val="auto"/>
          <w:szCs w:val="21"/>
          <w:lang w:val="en-GB"/>
        </w:rPr>
        <w:tab/>
      </w:r>
      <w:r>
        <w:rPr>
          <w:rFonts w:hint="eastAsia" w:ascii="宋体" w:hAnsi="宋体" w:cs="宋体"/>
          <w:bCs/>
          <w:color w:val="auto"/>
          <w:szCs w:val="21"/>
        </w:rPr>
        <w:t>项目整体验收计划</w:t>
      </w:r>
    </w:p>
    <w:p w14:paraId="1984B21E">
      <w:pPr>
        <w:adjustRightInd w:val="0"/>
        <w:snapToGrid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6</w:t>
      </w:r>
      <w:r>
        <w:rPr>
          <w:rFonts w:hint="eastAsia" w:ascii="宋体" w:hAnsi="宋体" w:cs="宋体"/>
          <w:bCs/>
          <w:color w:val="auto"/>
          <w:szCs w:val="21"/>
          <w:lang w:val="en-GB"/>
        </w:rPr>
        <w:t>.1.5</w:t>
      </w:r>
      <w:r>
        <w:rPr>
          <w:rFonts w:hint="eastAsia" w:ascii="宋体" w:hAnsi="宋体" w:cs="宋体"/>
          <w:bCs/>
          <w:color w:val="auto"/>
          <w:szCs w:val="21"/>
          <w:lang w:val="en-GB"/>
        </w:rPr>
        <w:tab/>
      </w:r>
      <w:r>
        <w:rPr>
          <w:rFonts w:hint="eastAsia" w:ascii="宋体" w:hAnsi="宋体" w:cs="宋体"/>
          <w:bCs/>
          <w:color w:val="auto"/>
          <w:szCs w:val="21"/>
        </w:rPr>
        <w:t>培训计划</w:t>
      </w:r>
    </w:p>
    <w:p w14:paraId="12B1F04F">
      <w:pPr>
        <w:adjustRightInd w:val="0"/>
        <w:snapToGrid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6</w:t>
      </w:r>
      <w:r>
        <w:rPr>
          <w:rFonts w:hint="eastAsia" w:ascii="宋体" w:hAnsi="宋体" w:cs="宋体"/>
          <w:bCs/>
          <w:color w:val="auto"/>
          <w:szCs w:val="21"/>
          <w:lang w:val="en-GB"/>
        </w:rPr>
        <w:t>.1.6</w:t>
      </w:r>
      <w:r>
        <w:rPr>
          <w:rFonts w:hint="eastAsia" w:ascii="宋体" w:hAnsi="宋体" w:cs="宋体"/>
          <w:bCs/>
          <w:color w:val="auto"/>
          <w:szCs w:val="21"/>
          <w:lang w:val="en-GB"/>
        </w:rPr>
        <w:tab/>
      </w:r>
      <w:r>
        <w:rPr>
          <w:rFonts w:hint="eastAsia" w:ascii="宋体" w:hAnsi="宋体" w:cs="宋体"/>
          <w:bCs/>
          <w:color w:val="auto"/>
          <w:szCs w:val="21"/>
          <w:lang w:val="en-GB"/>
        </w:rPr>
        <w:t>响应人</w:t>
      </w:r>
      <w:r>
        <w:rPr>
          <w:rFonts w:hint="eastAsia" w:ascii="宋体" w:hAnsi="宋体" w:cs="宋体"/>
          <w:bCs/>
          <w:color w:val="auto"/>
          <w:szCs w:val="21"/>
        </w:rPr>
        <w:t>认为必要说明的其它内容。</w:t>
      </w:r>
    </w:p>
    <w:p w14:paraId="4F5CBE25">
      <w:pPr>
        <w:pStyle w:val="2"/>
        <w:keepLines w:val="0"/>
        <w:spacing w:before="0" w:after="0" w:line="360" w:lineRule="auto"/>
        <w:ind w:firstLine="316"/>
        <w:rPr>
          <w:rFonts w:hint="eastAsia" w:ascii="宋体" w:hAnsi="宋体" w:cs="宋体"/>
          <w:b/>
          <w:bCs w:val="0"/>
          <w:color w:val="auto"/>
          <w:sz w:val="21"/>
          <w:szCs w:val="21"/>
        </w:rPr>
      </w:pPr>
      <w:bookmarkStart w:id="55" w:name="_Toc9600"/>
      <w:bookmarkStart w:id="56" w:name="_Toc20807"/>
      <w:r>
        <w:rPr>
          <w:rFonts w:hint="eastAsia" w:ascii="宋体" w:hAnsi="宋体" w:cs="宋体"/>
          <w:b/>
          <w:bCs w:val="0"/>
          <w:color w:val="auto"/>
          <w:sz w:val="21"/>
          <w:szCs w:val="21"/>
        </w:rPr>
        <w:t>6.2</w:t>
      </w:r>
      <w:r>
        <w:rPr>
          <w:rFonts w:hint="eastAsia" w:ascii="宋体" w:hAnsi="宋体" w:cs="宋体"/>
          <w:b/>
          <w:bCs w:val="0"/>
          <w:color w:val="auto"/>
          <w:sz w:val="21"/>
          <w:szCs w:val="21"/>
        </w:rPr>
        <w:tab/>
      </w:r>
      <w:r>
        <w:rPr>
          <w:rFonts w:hint="eastAsia" w:ascii="宋体" w:hAnsi="宋体" w:cs="宋体"/>
          <w:b/>
          <w:bCs w:val="0"/>
          <w:color w:val="auto"/>
          <w:sz w:val="21"/>
          <w:szCs w:val="21"/>
        </w:rPr>
        <w:t>项目人员安排</w:t>
      </w:r>
      <w:bookmarkEnd w:id="55"/>
      <w:bookmarkEnd w:id="56"/>
    </w:p>
    <w:p w14:paraId="33F77B2B">
      <w:pPr>
        <w:adjustRightInd w:val="0"/>
        <w:snapToGrid w:val="0"/>
        <w:spacing w:line="360" w:lineRule="auto"/>
        <w:ind w:firstLine="420" w:firstLineChars="200"/>
        <w:rPr>
          <w:rFonts w:hint="eastAsia" w:ascii="宋体" w:hAnsi="宋体" w:cs="宋体"/>
          <w:bCs/>
          <w:color w:val="auto"/>
          <w:szCs w:val="21"/>
          <w:lang w:val="en-GB"/>
        </w:rPr>
      </w:pPr>
      <w:r>
        <w:rPr>
          <w:rFonts w:hint="eastAsia" w:ascii="宋体" w:hAnsi="宋体" w:cs="宋体"/>
          <w:bCs/>
          <w:color w:val="auto"/>
          <w:szCs w:val="21"/>
          <w:lang w:val="en-GB"/>
        </w:rPr>
        <w:t>拟任执行管理及技术人员情况</w:t>
      </w:r>
    </w:p>
    <w:tbl>
      <w:tblPr>
        <w:tblStyle w:val="34"/>
        <w:tblW w:w="43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881"/>
        <w:gridCol w:w="846"/>
        <w:gridCol w:w="2522"/>
        <w:gridCol w:w="1260"/>
      </w:tblGrid>
      <w:tr w14:paraId="4C52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79" w:type="pct"/>
            <w:tcBorders>
              <w:top w:val="single" w:color="auto" w:sz="4" w:space="0"/>
              <w:left w:val="single" w:color="auto" w:sz="4" w:space="0"/>
              <w:bottom w:val="single" w:color="auto" w:sz="4" w:space="0"/>
              <w:right w:val="single" w:color="auto" w:sz="4" w:space="0"/>
            </w:tcBorders>
            <w:noWrap/>
            <w:vAlign w:val="center"/>
          </w:tcPr>
          <w:p w14:paraId="383CDF69">
            <w:pPr>
              <w:jc w:val="center"/>
              <w:rPr>
                <w:rFonts w:hint="eastAsia" w:ascii="宋体" w:hAnsi="宋体" w:cs="宋体"/>
                <w:bCs/>
                <w:color w:val="auto"/>
                <w:szCs w:val="21"/>
              </w:rPr>
            </w:pPr>
            <w:r>
              <w:rPr>
                <w:rFonts w:hint="eastAsia" w:ascii="宋体" w:hAnsi="宋体" w:cs="宋体"/>
                <w:bCs/>
                <w:color w:val="auto"/>
                <w:szCs w:val="21"/>
              </w:rPr>
              <w:t>职责分工</w:t>
            </w:r>
          </w:p>
        </w:tc>
        <w:tc>
          <w:tcPr>
            <w:tcW w:w="595" w:type="pct"/>
            <w:tcBorders>
              <w:top w:val="single" w:color="auto" w:sz="4" w:space="0"/>
              <w:left w:val="single" w:color="auto" w:sz="4" w:space="0"/>
              <w:bottom w:val="single" w:color="auto" w:sz="4" w:space="0"/>
              <w:right w:val="single" w:color="auto" w:sz="4" w:space="0"/>
            </w:tcBorders>
            <w:noWrap/>
            <w:vAlign w:val="center"/>
          </w:tcPr>
          <w:p w14:paraId="1253A13B">
            <w:pPr>
              <w:jc w:val="center"/>
              <w:rPr>
                <w:rFonts w:hint="eastAsia" w:ascii="宋体" w:hAnsi="宋体" w:cs="宋体"/>
                <w:bCs/>
                <w:color w:val="auto"/>
                <w:szCs w:val="21"/>
              </w:rPr>
            </w:pPr>
            <w:r>
              <w:rPr>
                <w:rFonts w:hint="eastAsia" w:ascii="宋体" w:hAnsi="宋体" w:cs="宋体"/>
                <w:bCs/>
                <w:color w:val="auto"/>
                <w:szCs w:val="21"/>
              </w:rPr>
              <w:t>姓名</w:t>
            </w:r>
          </w:p>
        </w:tc>
        <w:tc>
          <w:tcPr>
            <w:tcW w:w="571" w:type="pct"/>
            <w:tcBorders>
              <w:top w:val="single" w:color="auto" w:sz="4" w:space="0"/>
              <w:left w:val="single" w:color="auto" w:sz="4" w:space="0"/>
              <w:bottom w:val="single" w:color="auto" w:sz="4" w:space="0"/>
              <w:right w:val="single" w:color="auto" w:sz="4" w:space="0"/>
            </w:tcBorders>
            <w:noWrap/>
            <w:vAlign w:val="center"/>
          </w:tcPr>
          <w:p w14:paraId="2D5CFEFF">
            <w:pPr>
              <w:jc w:val="center"/>
              <w:rPr>
                <w:rFonts w:hint="eastAsia" w:ascii="宋体" w:hAnsi="宋体" w:cs="宋体"/>
                <w:bCs/>
                <w:color w:val="auto"/>
                <w:szCs w:val="21"/>
              </w:rPr>
            </w:pPr>
            <w:r>
              <w:rPr>
                <w:rFonts w:hint="eastAsia" w:ascii="宋体" w:hAnsi="宋体" w:cs="宋体"/>
                <w:bCs/>
                <w:color w:val="auto"/>
                <w:szCs w:val="21"/>
              </w:rPr>
              <w:t>现职务</w:t>
            </w:r>
          </w:p>
        </w:tc>
        <w:tc>
          <w:tcPr>
            <w:tcW w:w="1702" w:type="pct"/>
            <w:tcBorders>
              <w:top w:val="single" w:color="auto" w:sz="4" w:space="0"/>
              <w:left w:val="single" w:color="auto" w:sz="4" w:space="0"/>
              <w:bottom w:val="single" w:color="auto" w:sz="4" w:space="0"/>
              <w:right w:val="single" w:color="auto" w:sz="4" w:space="0"/>
            </w:tcBorders>
            <w:noWrap/>
            <w:vAlign w:val="center"/>
          </w:tcPr>
          <w:p w14:paraId="63AF36B4">
            <w:pPr>
              <w:jc w:val="center"/>
              <w:rPr>
                <w:rFonts w:hint="eastAsia" w:ascii="宋体" w:hAnsi="宋体" w:cs="宋体"/>
                <w:bCs/>
                <w:color w:val="auto"/>
                <w:szCs w:val="21"/>
              </w:rPr>
            </w:pPr>
            <w:r>
              <w:rPr>
                <w:rFonts w:hint="eastAsia" w:ascii="宋体" w:hAnsi="宋体" w:cs="宋体"/>
                <w:bCs/>
                <w:color w:val="auto"/>
                <w:szCs w:val="21"/>
              </w:rPr>
              <w:t>曾主持/参与的</w:t>
            </w:r>
          </w:p>
          <w:p w14:paraId="53D28ED3">
            <w:pPr>
              <w:jc w:val="center"/>
              <w:rPr>
                <w:rFonts w:hint="eastAsia" w:ascii="宋体" w:hAnsi="宋体" w:cs="宋体"/>
                <w:bCs/>
                <w:color w:val="auto"/>
                <w:szCs w:val="21"/>
              </w:rPr>
            </w:pPr>
            <w:r>
              <w:rPr>
                <w:rFonts w:hint="eastAsia" w:ascii="宋体" w:hAnsi="宋体" w:cs="宋体"/>
                <w:bCs/>
                <w:color w:val="auto"/>
                <w:szCs w:val="21"/>
              </w:rPr>
              <w:t>同类项目经历</w:t>
            </w:r>
          </w:p>
        </w:tc>
        <w:tc>
          <w:tcPr>
            <w:tcW w:w="850" w:type="pct"/>
            <w:tcBorders>
              <w:top w:val="single" w:color="auto" w:sz="4" w:space="0"/>
              <w:left w:val="single" w:color="auto" w:sz="4" w:space="0"/>
              <w:bottom w:val="single" w:color="auto" w:sz="4" w:space="0"/>
              <w:right w:val="single" w:color="auto" w:sz="4" w:space="0"/>
            </w:tcBorders>
            <w:noWrap/>
            <w:vAlign w:val="center"/>
          </w:tcPr>
          <w:p w14:paraId="4FBE2305">
            <w:pPr>
              <w:jc w:val="center"/>
              <w:rPr>
                <w:rFonts w:hint="eastAsia" w:ascii="宋体" w:hAnsi="宋体" w:cs="宋体"/>
                <w:bCs/>
                <w:color w:val="auto"/>
                <w:szCs w:val="21"/>
              </w:rPr>
            </w:pPr>
            <w:r>
              <w:rPr>
                <w:rFonts w:hint="eastAsia" w:ascii="宋体" w:hAnsi="宋体" w:cs="宋体"/>
                <w:bCs/>
                <w:color w:val="auto"/>
                <w:szCs w:val="21"/>
              </w:rPr>
              <w:t>职称</w:t>
            </w:r>
          </w:p>
        </w:tc>
      </w:tr>
      <w:tr w14:paraId="4EC7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9" w:type="pct"/>
            <w:tcBorders>
              <w:top w:val="single" w:color="auto" w:sz="4" w:space="0"/>
              <w:left w:val="single" w:color="auto" w:sz="4" w:space="0"/>
              <w:bottom w:val="nil"/>
              <w:right w:val="single" w:color="auto" w:sz="4" w:space="0"/>
            </w:tcBorders>
            <w:noWrap/>
            <w:vAlign w:val="center"/>
          </w:tcPr>
          <w:p w14:paraId="102049D9">
            <w:pPr>
              <w:jc w:val="center"/>
              <w:rPr>
                <w:rFonts w:hint="eastAsia" w:ascii="宋体" w:hAnsi="宋体" w:cs="宋体"/>
                <w:bCs/>
                <w:color w:val="auto"/>
                <w:szCs w:val="21"/>
              </w:rPr>
            </w:pPr>
            <w:r>
              <w:rPr>
                <w:rFonts w:hint="eastAsia" w:ascii="宋体" w:hAnsi="宋体" w:cs="宋体"/>
                <w:bCs/>
                <w:color w:val="auto"/>
                <w:szCs w:val="21"/>
              </w:rPr>
              <w:t>总负责人</w:t>
            </w:r>
          </w:p>
        </w:tc>
        <w:tc>
          <w:tcPr>
            <w:tcW w:w="595" w:type="pct"/>
            <w:tcBorders>
              <w:top w:val="single" w:color="auto" w:sz="4" w:space="0"/>
              <w:left w:val="single" w:color="auto" w:sz="4" w:space="0"/>
              <w:bottom w:val="nil"/>
              <w:right w:val="single" w:color="auto" w:sz="4" w:space="0"/>
            </w:tcBorders>
            <w:noWrap/>
            <w:vAlign w:val="center"/>
          </w:tcPr>
          <w:p w14:paraId="41BDCB9F">
            <w:pPr>
              <w:jc w:val="center"/>
              <w:rPr>
                <w:rFonts w:hint="eastAsia" w:ascii="宋体" w:hAnsi="宋体" w:cs="宋体"/>
                <w:bCs/>
                <w:color w:val="auto"/>
                <w:szCs w:val="21"/>
              </w:rPr>
            </w:pPr>
          </w:p>
        </w:tc>
        <w:tc>
          <w:tcPr>
            <w:tcW w:w="571" w:type="pct"/>
            <w:tcBorders>
              <w:top w:val="single" w:color="auto" w:sz="4" w:space="0"/>
              <w:left w:val="single" w:color="auto" w:sz="4" w:space="0"/>
              <w:bottom w:val="nil"/>
              <w:right w:val="single" w:color="auto" w:sz="4" w:space="0"/>
            </w:tcBorders>
            <w:noWrap/>
            <w:vAlign w:val="center"/>
          </w:tcPr>
          <w:p w14:paraId="293958AC">
            <w:pPr>
              <w:jc w:val="center"/>
              <w:rPr>
                <w:rFonts w:hint="eastAsia" w:ascii="宋体" w:hAnsi="宋体" w:cs="宋体"/>
                <w:bCs/>
                <w:color w:val="auto"/>
                <w:szCs w:val="21"/>
              </w:rPr>
            </w:pPr>
          </w:p>
        </w:tc>
        <w:tc>
          <w:tcPr>
            <w:tcW w:w="1702" w:type="pct"/>
            <w:tcBorders>
              <w:top w:val="single" w:color="auto" w:sz="4" w:space="0"/>
              <w:left w:val="single" w:color="auto" w:sz="4" w:space="0"/>
              <w:bottom w:val="nil"/>
              <w:right w:val="single" w:color="auto" w:sz="4" w:space="0"/>
            </w:tcBorders>
            <w:noWrap/>
            <w:vAlign w:val="center"/>
          </w:tcPr>
          <w:p w14:paraId="180B8405">
            <w:pPr>
              <w:pStyle w:val="88"/>
              <w:keepNext w:val="0"/>
              <w:adjustRightInd/>
              <w:spacing w:before="0" w:after="0" w:line="240" w:lineRule="auto"/>
              <w:ind w:firstLine="315"/>
              <w:rPr>
                <w:rFonts w:hint="eastAsia" w:ascii="宋体" w:hAnsi="宋体" w:cs="宋体"/>
                <w:bCs/>
                <w:color w:val="auto"/>
                <w:spacing w:val="0"/>
                <w:kern w:val="2"/>
                <w:sz w:val="21"/>
                <w:szCs w:val="21"/>
              </w:rPr>
            </w:pPr>
          </w:p>
        </w:tc>
        <w:tc>
          <w:tcPr>
            <w:tcW w:w="850" w:type="pct"/>
            <w:tcBorders>
              <w:top w:val="single" w:color="auto" w:sz="4" w:space="0"/>
              <w:left w:val="single" w:color="auto" w:sz="4" w:space="0"/>
              <w:bottom w:val="nil"/>
              <w:right w:val="single" w:color="auto" w:sz="4" w:space="0"/>
            </w:tcBorders>
            <w:noWrap/>
            <w:vAlign w:val="center"/>
          </w:tcPr>
          <w:p w14:paraId="0CD47CE0">
            <w:pPr>
              <w:jc w:val="center"/>
              <w:rPr>
                <w:rFonts w:hint="eastAsia" w:ascii="宋体" w:hAnsi="宋体" w:cs="宋体"/>
                <w:bCs/>
                <w:color w:val="auto"/>
                <w:szCs w:val="21"/>
              </w:rPr>
            </w:pPr>
          </w:p>
        </w:tc>
      </w:tr>
      <w:tr w14:paraId="0D5F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9" w:type="pct"/>
            <w:vMerge w:val="restart"/>
            <w:tcBorders>
              <w:top w:val="single" w:color="auto" w:sz="4" w:space="0"/>
              <w:left w:val="single" w:color="auto" w:sz="4" w:space="0"/>
              <w:bottom w:val="single" w:color="auto" w:sz="4" w:space="0"/>
              <w:right w:val="single" w:color="auto" w:sz="4" w:space="0"/>
            </w:tcBorders>
            <w:noWrap/>
            <w:vAlign w:val="center"/>
          </w:tcPr>
          <w:p w14:paraId="50082645">
            <w:pPr>
              <w:jc w:val="center"/>
              <w:rPr>
                <w:rFonts w:hint="eastAsia" w:ascii="宋体" w:hAnsi="宋体" w:cs="宋体"/>
                <w:bCs/>
                <w:color w:val="auto"/>
                <w:szCs w:val="21"/>
              </w:rPr>
            </w:pPr>
            <w:r>
              <w:rPr>
                <w:rFonts w:hint="eastAsia" w:ascii="宋体" w:hAnsi="宋体" w:cs="宋体"/>
                <w:bCs/>
                <w:color w:val="auto"/>
                <w:szCs w:val="21"/>
              </w:rPr>
              <w:t>其他主要技术人员</w:t>
            </w:r>
          </w:p>
        </w:tc>
        <w:tc>
          <w:tcPr>
            <w:tcW w:w="595" w:type="pct"/>
            <w:tcBorders>
              <w:top w:val="single" w:color="auto" w:sz="4" w:space="0"/>
              <w:left w:val="single" w:color="auto" w:sz="4" w:space="0"/>
              <w:bottom w:val="single" w:color="auto" w:sz="4" w:space="0"/>
              <w:right w:val="single" w:color="auto" w:sz="4" w:space="0"/>
            </w:tcBorders>
            <w:noWrap/>
            <w:vAlign w:val="center"/>
          </w:tcPr>
          <w:p w14:paraId="63B11276">
            <w:pPr>
              <w:jc w:val="center"/>
              <w:rPr>
                <w:rFonts w:hint="eastAsia" w:ascii="宋体" w:hAnsi="宋体" w:cs="宋体"/>
                <w:bCs/>
                <w:color w:val="auto"/>
                <w:szCs w:val="21"/>
              </w:rPr>
            </w:pPr>
          </w:p>
        </w:tc>
        <w:tc>
          <w:tcPr>
            <w:tcW w:w="571" w:type="pct"/>
            <w:tcBorders>
              <w:top w:val="single" w:color="auto" w:sz="4" w:space="0"/>
              <w:left w:val="single" w:color="auto" w:sz="4" w:space="0"/>
              <w:bottom w:val="single" w:color="auto" w:sz="4" w:space="0"/>
              <w:right w:val="single" w:color="auto" w:sz="4" w:space="0"/>
            </w:tcBorders>
            <w:noWrap/>
            <w:vAlign w:val="center"/>
          </w:tcPr>
          <w:p w14:paraId="1B1E1A34">
            <w:pPr>
              <w:jc w:val="center"/>
              <w:rPr>
                <w:rFonts w:hint="eastAsia" w:ascii="宋体" w:hAnsi="宋体" w:cs="宋体"/>
                <w:bCs/>
                <w:color w:val="auto"/>
                <w:szCs w:val="21"/>
              </w:rPr>
            </w:pPr>
          </w:p>
        </w:tc>
        <w:tc>
          <w:tcPr>
            <w:tcW w:w="1702" w:type="pct"/>
            <w:tcBorders>
              <w:top w:val="single" w:color="auto" w:sz="4" w:space="0"/>
              <w:left w:val="single" w:color="auto" w:sz="4" w:space="0"/>
              <w:bottom w:val="single" w:color="auto" w:sz="4" w:space="0"/>
              <w:right w:val="single" w:color="auto" w:sz="4" w:space="0"/>
            </w:tcBorders>
            <w:noWrap/>
            <w:vAlign w:val="center"/>
          </w:tcPr>
          <w:p w14:paraId="6CDFEE7E">
            <w:pPr>
              <w:jc w:val="center"/>
              <w:rPr>
                <w:rFonts w:hint="eastAsia" w:ascii="宋体" w:hAnsi="宋体" w:cs="宋体"/>
                <w:bCs/>
                <w:color w:val="auto"/>
                <w:szCs w:val="21"/>
              </w:rPr>
            </w:pPr>
          </w:p>
        </w:tc>
        <w:tc>
          <w:tcPr>
            <w:tcW w:w="850" w:type="pct"/>
            <w:tcBorders>
              <w:top w:val="single" w:color="auto" w:sz="4" w:space="0"/>
              <w:left w:val="single" w:color="auto" w:sz="4" w:space="0"/>
              <w:bottom w:val="single" w:color="auto" w:sz="4" w:space="0"/>
              <w:right w:val="single" w:color="auto" w:sz="4" w:space="0"/>
            </w:tcBorders>
            <w:noWrap/>
            <w:vAlign w:val="center"/>
          </w:tcPr>
          <w:p w14:paraId="65CD3B0D">
            <w:pPr>
              <w:jc w:val="center"/>
              <w:rPr>
                <w:rFonts w:hint="eastAsia" w:ascii="宋体" w:hAnsi="宋体" w:cs="宋体"/>
                <w:bCs/>
                <w:color w:val="auto"/>
                <w:szCs w:val="21"/>
              </w:rPr>
            </w:pPr>
          </w:p>
        </w:tc>
      </w:tr>
      <w:tr w14:paraId="42ED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9" w:type="pct"/>
            <w:vMerge w:val="continue"/>
            <w:tcBorders>
              <w:top w:val="single" w:color="auto" w:sz="4" w:space="0"/>
              <w:left w:val="single" w:color="auto" w:sz="4" w:space="0"/>
              <w:bottom w:val="single" w:color="auto" w:sz="4" w:space="0"/>
              <w:right w:val="single" w:color="auto" w:sz="4" w:space="0"/>
            </w:tcBorders>
            <w:noWrap/>
            <w:vAlign w:val="center"/>
          </w:tcPr>
          <w:p w14:paraId="1D5F683D">
            <w:pPr>
              <w:widowControl/>
              <w:jc w:val="center"/>
              <w:rPr>
                <w:rFonts w:hint="eastAsia" w:ascii="宋体" w:hAnsi="宋体" w:cs="宋体"/>
                <w:bCs/>
                <w:color w:val="auto"/>
                <w:szCs w:val="21"/>
              </w:rPr>
            </w:pPr>
          </w:p>
        </w:tc>
        <w:tc>
          <w:tcPr>
            <w:tcW w:w="595" w:type="pct"/>
            <w:tcBorders>
              <w:top w:val="single" w:color="auto" w:sz="4" w:space="0"/>
              <w:left w:val="single" w:color="auto" w:sz="4" w:space="0"/>
              <w:bottom w:val="single" w:color="auto" w:sz="4" w:space="0"/>
              <w:right w:val="single" w:color="auto" w:sz="4" w:space="0"/>
            </w:tcBorders>
            <w:noWrap/>
            <w:vAlign w:val="center"/>
          </w:tcPr>
          <w:p w14:paraId="702EBF1A">
            <w:pPr>
              <w:jc w:val="center"/>
              <w:rPr>
                <w:rFonts w:hint="eastAsia" w:ascii="宋体" w:hAnsi="宋体" w:cs="宋体"/>
                <w:bCs/>
                <w:color w:val="auto"/>
                <w:szCs w:val="21"/>
              </w:rPr>
            </w:pPr>
          </w:p>
        </w:tc>
        <w:tc>
          <w:tcPr>
            <w:tcW w:w="571" w:type="pct"/>
            <w:tcBorders>
              <w:top w:val="single" w:color="auto" w:sz="4" w:space="0"/>
              <w:left w:val="single" w:color="auto" w:sz="4" w:space="0"/>
              <w:bottom w:val="single" w:color="auto" w:sz="4" w:space="0"/>
              <w:right w:val="single" w:color="auto" w:sz="4" w:space="0"/>
            </w:tcBorders>
            <w:noWrap/>
            <w:vAlign w:val="center"/>
          </w:tcPr>
          <w:p w14:paraId="4C664B92">
            <w:pPr>
              <w:jc w:val="center"/>
              <w:rPr>
                <w:rFonts w:hint="eastAsia" w:ascii="宋体" w:hAnsi="宋体" w:cs="宋体"/>
                <w:bCs/>
                <w:color w:val="auto"/>
                <w:szCs w:val="21"/>
              </w:rPr>
            </w:pPr>
          </w:p>
        </w:tc>
        <w:tc>
          <w:tcPr>
            <w:tcW w:w="1702" w:type="pct"/>
            <w:tcBorders>
              <w:top w:val="single" w:color="auto" w:sz="4" w:space="0"/>
              <w:left w:val="single" w:color="auto" w:sz="4" w:space="0"/>
              <w:bottom w:val="single" w:color="auto" w:sz="4" w:space="0"/>
              <w:right w:val="single" w:color="auto" w:sz="4" w:space="0"/>
            </w:tcBorders>
            <w:noWrap/>
            <w:vAlign w:val="center"/>
          </w:tcPr>
          <w:p w14:paraId="0B6DF516">
            <w:pPr>
              <w:jc w:val="center"/>
              <w:rPr>
                <w:rFonts w:hint="eastAsia" w:ascii="宋体" w:hAnsi="宋体" w:cs="宋体"/>
                <w:bCs/>
                <w:color w:val="auto"/>
                <w:szCs w:val="21"/>
              </w:rPr>
            </w:pPr>
          </w:p>
        </w:tc>
        <w:tc>
          <w:tcPr>
            <w:tcW w:w="850" w:type="pct"/>
            <w:tcBorders>
              <w:top w:val="single" w:color="auto" w:sz="4" w:space="0"/>
              <w:left w:val="single" w:color="auto" w:sz="4" w:space="0"/>
              <w:bottom w:val="single" w:color="auto" w:sz="4" w:space="0"/>
              <w:right w:val="single" w:color="auto" w:sz="4" w:space="0"/>
            </w:tcBorders>
            <w:noWrap/>
            <w:vAlign w:val="center"/>
          </w:tcPr>
          <w:p w14:paraId="146006B1">
            <w:pPr>
              <w:jc w:val="center"/>
              <w:rPr>
                <w:rFonts w:hint="eastAsia" w:ascii="宋体" w:hAnsi="宋体" w:cs="宋体"/>
                <w:bCs/>
                <w:color w:val="auto"/>
                <w:szCs w:val="21"/>
              </w:rPr>
            </w:pPr>
          </w:p>
        </w:tc>
      </w:tr>
      <w:tr w14:paraId="700A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9" w:type="pct"/>
            <w:vMerge w:val="continue"/>
            <w:tcBorders>
              <w:top w:val="single" w:color="auto" w:sz="4" w:space="0"/>
              <w:left w:val="single" w:color="auto" w:sz="4" w:space="0"/>
              <w:bottom w:val="single" w:color="auto" w:sz="4" w:space="0"/>
              <w:right w:val="single" w:color="auto" w:sz="4" w:space="0"/>
            </w:tcBorders>
            <w:noWrap/>
            <w:vAlign w:val="center"/>
          </w:tcPr>
          <w:p w14:paraId="27E9D805">
            <w:pPr>
              <w:widowControl/>
              <w:jc w:val="center"/>
              <w:rPr>
                <w:rFonts w:hint="eastAsia" w:ascii="宋体" w:hAnsi="宋体" w:cs="宋体"/>
                <w:bCs/>
                <w:color w:val="auto"/>
                <w:szCs w:val="21"/>
              </w:rPr>
            </w:pPr>
          </w:p>
        </w:tc>
        <w:tc>
          <w:tcPr>
            <w:tcW w:w="595" w:type="pct"/>
            <w:tcBorders>
              <w:top w:val="single" w:color="auto" w:sz="4" w:space="0"/>
              <w:left w:val="single" w:color="auto" w:sz="4" w:space="0"/>
              <w:bottom w:val="single" w:color="auto" w:sz="4" w:space="0"/>
              <w:right w:val="single" w:color="auto" w:sz="4" w:space="0"/>
            </w:tcBorders>
            <w:noWrap/>
            <w:vAlign w:val="center"/>
          </w:tcPr>
          <w:p w14:paraId="5110FEC6">
            <w:pPr>
              <w:jc w:val="center"/>
              <w:rPr>
                <w:rFonts w:hint="eastAsia" w:ascii="宋体" w:hAnsi="宋体" w:cs="宋体"/>
                <w:bCs/>
                <w:color w:val="auto"/>
                <w:szCs w:val="21"/>
              </w:rPr>
            </w:pPr>
          </w:p>
        </w:tc>
        <w:tc>
          <w:tcPr>
            <w:tcW w:w="571" w:type="pct"/>
            <w:tcBorders>
              <w:top w:val="single" w:color="auto" w:sz="4" w:space="0"/>
              <w:left w:val="single" w:color="auto" w:sz="4" w:space="0"/>
              <w:bottom w:val="single" w:color="auto" w:sz="4" w:space="0"/>
              <w:right w:val="single" w:color="auto" w:sz="4" w:space="0"/>
            </w:tcBorders>
            <w:noWrap/>
            <w:vAlign w:val="center"/>
          </w:tcPr>
          <w:p w14:paraId="140ACC4C">
            <w:pPr>
              <w:jc w:val="center"/>
              <w:rPr>
                <w:rFonts w:hint="eastAsia" w:ascii="宋体" w:hAnsi="宋体" w:cs="宋体"/>
                <w:bCs/>
                <w:color w:val="auto"/>
                <w:szCs w:val="21"/>
              </w:rPr>
            </w:pPr>
          </w:p>
        </w:tc>
        <w:tc>
          <w:tcPr>
            <w:tcW w:w="1702" w:type="pct"/>
            <w:tcBorders>
              <w:top w:val="single" w:color="auto" w:sz="4" w:space="0"/>
              <w:left w:val="single" w:color="auto" w:sz="4" w:space="0"/>
              <w:bottom w:val="single" w:color="auto" w:sz="4" w:space="0"/>
              <w:right w:val="single" w:color="auto" w:sz="4" w:space="0"/>
            </w:tcBorders>
            <w:noWrap/>
            <w:vAlign w:val="center"/>
          </w:tcPr>
          <w:p w14:paraId="7D4C3554">
            <w:pPr>
              <w:jc w:val="center"/>
              <w:rPr>
                <w:rFonts w:hint="eastAsia" w:ascii="宋体" w:hAnsi="宋体" w:cs="宋体"/>
                <w:bCs/>
                <w:color w:val="auto"/>
                <w:szCs w:val="21"/>
              </w:rPr>
            </w:pPr>
          </w:p>
        </w:tc>
        <w:tc>
          <w:tcPr>
            <w:tcW w:w="850" w:type="pct"/>
            <w:tcBorders>
              <w:top w:val="single" w:color="auto" w:sz="4" w:space="0"/>
              <w:left w:val="single" w:color="auto" w:sz="4" w:space="0"/>
              <w:bottom w:val="single" w:color="auto" w:sz="4" w:space="0"/>
              <w:right w:val="single" w:color="auto" w:sz="4" w:space="0"/>
            </w:tcBorders>
            <w:noWrap/>
            <w:vAlign w:val="center"/>
          </w:tcPr>
          <w:p w14:paraId="6FA6E0C8">
            <w:pPr>
              <w:jc w:val="center"/>
              <w:rPr>
                <w:rFonts w:hint="eastAsia" w:ascii="宋体" w:hAnsi="宋体" w:cs="宋体"/>
                <w:bCs/>
                <w:color w:val="auto"/>
                <w:szCs w:val="21"/>
              </w:rPr>
            </w:pPr>
          </w:p>
        </w:tc>
      </w:tr>
      <w:tr w14:paraId="1CA1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9" w:type="pct"/>
            <w:vMerge w:val="continue"/>
            <w:tcBorders>
              <w:top w:val="single" w:color="auto" w:sz="4" w:space="0"/>
              <w:left w:val="single" w:color="auto" w:sz="4" w:space="0"/>
              <w:bottom w:val="single" w:color="auto" w:sz="4" w:space="0"/>
              <w:right w:val="single" w:color="auto" w:sz="4" w:space="0"/>
            </w:tcBorders>
            <w:noWrap/>
            <w:vAlign w:val="center"/>
          </w:tcPr>
          <w:p w14:paraId="56A6D130">
            <w:pPr>
              <w:widowControl/>
              <w:jc w:val="center"/>
              <w:rPr>
                <w:rFonts w:hint="eastAsia" w:ascii="宋体" w:hAnsi="宋体" w:cs="宋体"/>
                <w:bCs/>
                <w:color w:val="auto"/>
                <w:szCs w:val="21"/>
              </w:rPr>
            </w:pPr>
          </w:p>
        </w:tc>
        <w:tc>
          <w:tcPr>
            <w:tcW w:w="595" w:type="pct"/>
            <w:tcBorders>
              <w:top w:val="single" w:color="auto" w:sz="4" w:space="0"/>
              <w:left w:val="single" w:color="auto" w:sz="4" w:space="0"/>
              <w:bottom w:val="single" w:color="auto" w:sz="4" w:space="0"/>
              <w:right w:val="single" w:color="auto" w:sz="4" w:space="0"/>
            </w:tcBorders>
            <w:noWrap/>
            <w:vAlign w:val="center"/>
          </w:tcPr>
          <w:p w14:paraId="58B3FAAC">
            <w:pPr>
              <w:jc w:val="center"/>
              <w:rPr>
                <w:rFonts w:hint="eastAsia" w:ascii="宋体" w:hAnsi="宋体" w:cs="宋体"/>
                <w:bCs/>
                <w:color w:val="auto"/>
                <w:szCs w:val="21"/>
              </w:rPr>
            </w:pPr>
          </w:p>
        </w:tc>
        <w:tc>
          <w:tcPr>
            <w:tcW w:w="571" w:type="pct"/>
            <w:tcBorders>
              <w:top w:val="single" w:color="auto" w:sz="4" w:space="0"/>
              <w:left w:val="single" w:color="auto" w:sz="4" w:space="0"/>
              <w:bottom w:val="single" w:color="auto" w:sz="4" w:space="0"/>
              <w:right w:val="single" w:color="auto" w:sz="4" w:space="0"/>
            </w:tcBorders>
            <w:noWrap/>
            <w:vAlign w:val="center"/>
          </w:tcPr>
          <w:p w14:paraId="0BA48954">
            <w:pPr>
              <w:jc w:val="center"/>
              <w:rPr>
                <w:rFonts w:hint="eastAsia" w:ascii="宋体" w:hAnsi="宋体" w:cs="宋体"/>
                <w:bCs/>
                <w:color w:val="auto"/>
                <w:szCs w:val="21"/>
              </w:rPr>
            </w:pPr>
          </w:p>
        </w:tc>
        <w:tc>
          <w:tcPr>
            <w:tcW w:w="1702" w:type="pct"/>
            <w:tcBorders>
              <w:top w:val="single" w:color="auto" w:sz="4" w:space="0"/>
              <w:left w:val="single" w:color="auto" w:sz="4" w:space="0"/>
              <w:bottom w:val="single" w:color="auto" w:sz="4" w:space="0"/>
              <w:right w:val="single" w:color="auto" w:sz="4" w:space="0"/>
            </w:tcBorders>
            <w:noWrap/>
            <w:vAlign w:val="center"/>
          </w:tcPr>
          <w:p w14:paraId="4235241F">
            <w:pPr>
              <w:jc w:val="center"/>
              <w:rPr>
                <w:rFonts w:hint="eastAsia" w:ascii="宋体" w:hAnsi="宋体" w:cs="宋体"/>
                <w:bCs/>
                <w:color w:val="auto"/>
                <w:szCs w:val="21"/>
              </w:rPr>
            </w:pPr>
          </w:p>
        </w:tc>
        <w:tc>
          <w:tcPr>
            <w:tcW w:w="850" w:type="pct"/>
            <w:tcBorders>
              <w:top w:val="single" w:color="auto" w:sz="4" w:space="0"/>
              <w:left w:val="single" w:color="auto" w:sz="4" w:space="0"/>
              <w:bottom w:val="single" w:color="auto" w:sz="4" w:space="0"/>
              <w:right w:val="single" w:color="auto" w:sz="4" w:space="0"/>
            </w:tcBorders>
            <w:noWrap/>
            <w:vAlign w:val="center"/>
          </w:tcPr>
          <w:p w14:paraId="0BB7937B">
            <w:pPr>
              <w:jc w:val="center"/>
              <w:rPr>
                <w:rFonts w:hint="eastAsia" w:ascii="宋体" w:hAnsi="宋体" w:cs="宋体"/>
                <w:bCs/>
                <w:color w:val="auto"/>
                <w:szCs w:val="21"/>
              </w:rPr>
            </w:pPr>
          </w:p>
        </w:tc>
      </w:tr>
      <w:tr w14:paraId="2B71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9" w:type="pct"/>
            <w:vMerge w:val="continue"/>
            <w:tcBorders>
              <w:top w:val="single" w:color="auto" w:sz="4" w:space="0"/>
              <w:left w:val="single" w:color="auto" w:sz="4" w:space="0"/>
              <w:bottom w:val="single" w:color="auto" w:sz="4" w:space="0"/>
              <w:right w:val="single" w:color="auto" w:sz="4" w:space="0"/>
            </w:tcBorders>
            <w:noWrap/>
            <w:vAlign w:val="center"/>
          </w:tcPr>
          <w:p w14:paraId="7A574FBD">
            <w:pPr>
              <w:widowControl/>
              <w:jc w:val="center"/>
              <w:rPr>
                <w:rFonts w:hint="eastAsia" w:ascii="宋体" w:hAnsi="宋体" w:cs="宋体"/>
                <w:bCs/>
                <w:color w:val="auto"/>
                <w:szCs w:val="21"/>
              </w:rPr>
            </w:pPr>
          </w:p>
        </w:tc>
        <w:tc>
          <w:tcPr>
            <w:tcW w:w="595" w:type="pct"/>
            <w:tcBorders>
              <w:top w:val="single" w:color="auto" w:sz="4" w:space="0"/>
              <w:left w:val="single" w:color="auto" w:sz="4" w:space="0"/>
              <w:bottom w:val="single" w:color="auto" w:sz="4" w:space="0"/>
              <w:right w:val="single" w:color="auto" w:sz="4" w:space="0"/>
            </w:tcBorders>
            <w:noWrap/>
            <w:vAlign w:val="center"/>
          </w:tcPr>
          <w:p w14:paraId="029AFC20">
            <w:pPr>
              <w:jc w:val="center"/>
              <w:rPr>
                <w:rFonts w:hint="eastAsia" w:ascii="宋体" w:hAnsi="宋体" w:cs="宋体"/>
                <w:bCs/>
                <w:color w:val="auto"/>
                <w:szCs w:val="21"/>
              </w:rPr>
            </w:pPr>
            <w:r>
              <w:rPr>
                <w:rFonts w:hint="eastAsia" w:ascii="宋体" w:hAnsi="宋体" w:cs="宋体"/>
                <w:bCs/>
                <w:color w:val="auto"/>
                <w:szCs w:val="21"/>
              </w:rPr>
              <w:t>…</w:t>
            </w:r>
          </w:p>
        </w:tc>
        <w:tc>
          <w:tcPr>
            <w:tcW w:w="571" w:type="pct"/>
            <w:tcBorders>
              <w:top w:val="single" w:color="auto" w:sz="4" w:space="0"/>
              <w:left w:val="single" w:color="auto" w:sz="4" w:space="0"/>
              <w:bottom w:val="single" w:color="auto" w:sz="4" w:space="0"/>
              <w:right w:val="single" w:color="auto" w:sz="4" w:space="0"/>
            </w:tcBorders>
            <w:noWrap/>
            <w:vAlign w:val="center"/>
          </w:tcPr>
          <w:p w14:paraId="0EC711D9">
            <w:pPr>
              <w:jc w:val="center"/>
              <w:rPr>
                <w:rFonts w:hint="eastAsia" w:ascii="宋体" w:hAnsi="宋体" w:cs="宋体"/>
                <w:bCs/>
                <w:color w:val="auto"/>
                <w:szCs w:val="21"/>
              </w:rPr>
            </w:pPr>
          </w:p>
        </w:tc>
        <w:tc>
          <w:tcPr>
            <w:tcW w:w="1702" w:type="pct"/>
            <w:tcBorders>
              <w:top w:val="single" w:color="auto" w:sz="4" w:space="0"/>
              <w:left w:val="single" w:color="auto" w:sz="4" w:space="0"/>
              <w:bottom w:val="single" w:color="auto" w:sz="4" w:space="0"/>
              <w:right w:val="single" w:color="auto" w:sz="4" w:space="0"/>
            </w:tcBorders>
            <w:noWrap/>
            <w:vAlign w:val="center"/>
          </w:tcPr>
          <w:p w14:paraId="06046A7C">
            <w:pPr>
              <w:jc w:val="center"/>
              <w:rPr>
                <w:rFonts w:hint="eastAsia" w:ascii="宋体" w:hAnsi="宋体" w:cs="宋体"/>
                <w:bCs/>
                <w:color w:val="auto"/>
                <w:szCs w:val="21"/>
              </w:rPr>
            </w:pPr>
          </w:p>
        </w:tc>
        <w:tc>
          <w:tcPr>
            <w:tcW w:w="850" w:type="pct"/>
            <w:tcBorders>
              <w:top w:val="single" w:color="auto" w:sz="4" w:space="0"/>
              <w:left w:val="single" w:color="auto" w:sz="4" w:space="0"/>
              <w:bottom w:val="single" w:color="auto" w:sz="4" w:space="0"/>
              <w:right w:val="single" w:color="auto" w:sz="4" w:space="0"/>
            </w:tcBorders>
            <w:noWrap/>
            <w:vAlign w:val="center"/>
          </w:tcPr>
          <w:p w14:paraId="7275C773">
            <w:pPr>
              <w:jc w:val="center"/>
              <w:rPr>
                <w:rFonts w:hint="eastAsia" w:ascii="宋体" w:hAnsi="宋体" w:cs="宋体"/>
                <w:bCs/>
                <w:color w:val="auto"/>
                <w:szCs w:val="21"/>
              </w:rPr>
            </w:pPr>
          </w:p>
        </w:tc>
      </w:tr>
    </w:tbl>
    <w:p w14:paraId="398888A5">
      <w:pPr>
        <w:spacing w:line="360" w:lineRule="auto"/>
        <w:rPr>
          <w:rFonts w:hint="eastAsia" w:ascii="宋体" w:hAnsi="宋体" w:cs="宋体"/>
          <w:bCs/>
          <w:color w:val="auto"/>
          <w:szCs w:val="21"/>
          <w:lang w:val="en-GB"/>
        </w:rPr>
      </w:pPr>
      <w:r>
        <w:rPr>
          <w:rFonts w:hint="eastAsia" w:ascii="宋体" w:hAnsi="宋体" w:cs="宋体"/>
          <w:bCs/>
          <w:color w:val="auto"/>
          <w:szCs w:val="21"/>
          <w:lang w:val="en-GB"/>
        </w:rPr>
        <w:t>注：</w:t>
      </w:r>
    </w:p>
    <w:p w14:paraId="45EEE7C6">
      <w:pPr>
        <w:spacing w:line="360" w:lineRule="auto"/>
        <w:rPr>
          <w:rFonts w:hint="eastAsia" w:ascii="宋体" w:hAnsi="宋体" w:cs="宋体"/>
          <w:bCs/>
          <w:color w:val="auto"/>
          <w:szCs w:val="21"/>
          <w:lang w:val="en-GB"/>
        </w:rPr>
      </w:pPr>
      <w:r>
        <w:rPr>
          <w:rFonts w:hint="eastAsia" w:ascii="宋体" w:hAnsi="宋体" w:cs="宋体"/>
          <w:bCs/>
          <w:color w:val="auto"/>
          <w:szCs w:val="21"/>
        </w:rPr>
        <w:t>1.</w:t>
      </w:r>
      <w:r>
        <w:rPr>
          <w:rFonts w:hint="eastAsia" w:ascii="宋体" w:hAnsi="宋体" w:cs="宋体"/>
          <w:bCs/>
          <w:color w:val="auto"/>
          <w:szCs w:val="21"/>
          <w:lang w:val="en-GB"/>
        </w:rPr>
        <w:t>根据评审表的要求提交相应资料（</w:t>
      </w:r>
      <w:r>
        <w:rPr>
          <w:rFonts w:hint="eastAsia" w:ascii="宋体" w:hAnsi="宋体" w:cs="宋体"/>
          <w:bCs/>
          <w:color w:val="auto"/>
          <w:szCs w:val="21"/>
        </w:rPr>
        <w:t>包括不限于人员</w:t>
      </w:r>
      <w:r>
        <w:rPr>
          <w:rFonts w:hint="eastAsia" w:ascii="宋体" w:hAnsi="宋体" w:cs="宋体"/>
          <w:bCs/>
          <w:color w:val="auto"/>
          <w:szCs w:val="21"/>
          <w:lang w:val="en-GB"/>
        </w:rPr>
        <w:t>社保/职称证书复印件作为佐证</w:t>
      </w:r>
      <w:r>
        <w:rPr>
          <w:rFonts w:hint="eastAsia" w:ascii="宋体" w:hAnsi="宋体" w:cs="宋体"/>
          <w:bCs/>
          <w:color w:val="auto"/>
          <w:szCs w:val="21"/>
        </w:rPr>
        <w:t>材料</w:t>
      </w:r>
      <w:r>
        <w:rPr>
          <w:rFonts w:hint="eastAsia" w:ascii="宋体" w:hAnsi="宋体" w:cs="宋体"/>
          <w:bCs/>
          <w:color w:val="auto"/>
          <w:szCs w:val="21"/>
          <w:lang w:val="en-GB"/>
        </w:rPr>
        <w:t>）。</w:t>
      </w:r>
    </w:p>
    <w:p w14:paraId="793E7BDB">
      <w:pPr>
        <w:spacing w:line="360" w:lineRule="auto"/>
        <w:rPr>
          <w:rFonts w:hint="eastAsia" w:ascii="宋体" w:hAnsi="宋体" w:cs="宋体"/>
          <w:bCs/>
          <w:color w:val="auto"/>
          <w:szCs w:val="21"/>
        </w:rPr>
      </w:pPr>
      <w:r>
        <w:rPr>
          <w:rFonts w:hint="eastAsia" w:ascii="宋体" w:hAnsi="宋体" w:cs="宋体"/>
          <w:bCs/>
          <w:color w:val="auto"/>
          <w:szCs w:val="21"/>
        </w:rPr>
        <w:t>2.主要岗位人员不得随意更换，如需更换需提前征得遴选人书面同意。</w:t>
      </w:r>
    </w:p>
    <w:p w14:paraId="6D227418">
      <w:pPr>
        <w:adjustRightInd w:val="0"/>
        <w:snapToGrid w:val="0"/>
        <w:spacing w:line="360" w:lineRule="auto"/>
        <w:rPr>
          <w:rFonts w:hint="eastAsia" w:ascii="宋体" w:hAnsi="宋体" w:cs="宋体"/>
          <w:bCs/>
          <w:color w:val="auto"/>
          <w:szCs w:val="21"/>
        </w:rPr>
      </w:pPr>
    </w:p>
    <w:sectPr>
      <w:pgSz w:w="11907" w:h="16840"/>
      <w:pgMar w:top="1440" w:right="1758" w:bottom="1440" w:left="175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80"/>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272FF">
    <w:pPr>
      <w:pStyle w:val="21"/>
      <w:ind w:firstLine="36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625ECD">
                          <w:pPr>
                            <w:pStyle w:val="21"/>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7D625ECD">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6C450">
    <w:pPr>
      <w:pStyle w:val="21"/>
      <w:framePr w:wrap="around" w:vAnchor="text" w:hAnchor="margin" w:xAlign="right" w:y="1"/>
      <w:ind w:firstLine="361"/>
      <w:rPr>
        <w:rStyle w:val="38"/>
      </w:rPr>
    </w:pPr>
    <w:r>
      <w:fldChar w:fldCharType="begin"/>
    </w:r>
    <w:r>
      <w:rPr>
        <w:rStyle w:val="38"/>
      </w:rPr>
      <w:instrText xml:space="preserve">PAGE  </w:instrText>
    </w:r>
    <w:r>
      <w:fldChar w:fldCharType="separate"/>
    </w:r>
    <w:r>
      <w:rPr>
        <w:rStyle w:val="38"/>
      </w:rPr>
      <w:t>52</w:t>
    </w:r>
    <w:r>
      <w:fldChar w:fldCharType="end"/>
    </w:r>
  </w:p>
  <w:p w14:paraId="1125E8D0">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99F80">
    <w:pPr>
      <w:pStyle w:val="21"/>
      <w:ind w:right="360"/>
      <w:rPr>
        <w:u w:val="single"/>
      </w:rPr>
    </w:pPr>
  </w:p>
  <w:p w14:paraId="72D8E377">
    <w:pPr>
      <w:pStyle w:val="21"/>
      <w:ind w:right="360" w:firstLine="361"/>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15FFBF">
                          <w:pPr>
                            <w:pStyle w:val="21"/>
                            <w:ind w:right="360"/>
                          </w:pPr>
                          <w:r>
                            <w:fldChar w:fldCharType="begin"/>
                          </w:r>
                          <w:r>
                            <w:instrText xml:space="preserve"> PAGE  \* MERGEFORMAT </w:instrText>
                          </w:r>
                          <w:r>
                            <w:fldChar w:fldCharType="separate"/>
                          </w:r>
                          <w:r>
                            <w:t>35</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5615FFBF">
                    <w:pPr>
                      <w:pStyle w:val="21"/>
                      <w:ind w:right="36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1368B">
    <w:pPr>
      <w:pStyle w:val="21"/>
      <w:ind w:right="360" w:firstLine="361"/>
      <w:rPr>
        <w:u w:val="single"/>
      </w:rPr>
    </w:pPr>
  </w:p>
  <w:p w14:paraId="4226406C">
    <w:pPr>
      <w:pStyle w:val="21"/>
      <w:ind w:right="360" w:firstLine="361"/>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EC0551">
                          <w:pPr>
                            <w:pStyle w:val="21"/>
                            <w:ind w:right="360"/>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hNrg8wBAACcAwAADgAAAGRycy9lMm9Eb2MueG1srVNLbtswEN0XyB0I&#10;7mPKBlo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WE2uDzAEAAJwDAAAOAAAAAAAAAAEAIAAAAB4BAABkcnMvZTJv&#10;RG9jLnhtbFBLBQYAAAAABgAGAFkBAABcBQAAAAA=&#10;">
              <v:fill on="f" focussize="0,0"/>
              <v:stroke on="f"/>
              <v:imagedata o:title=""/>
              <o:lock v:ext="edit" aspectratio="f"/>
              <v:textbox inset="0mm,0mm,0mm,0mm" style="mso-fit-shape-to-text:t;">
                <w:txbxContent>
                  <w:p w14:paraId="2AEC0551">
                    <w:pPr>
                      <w:pStyle w:val="21"/>
                      <w:ind w:right="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D1D23">
    <w:pPr>
      <w:pStyle w:val="22"/>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FE2EF">
    <w:pPr>
      <w:pStyle w:val="22"/>
      <w:ind w:firstLine="337"/>
      <w:jc w:val="both"/>
      <w:rPr>
        <w:rFonts w:hint="eastAsia" w:ascii="宋体" w:hAnsi="宋体"/>
      </w:rPr>
    </w:pPr>
    <w:r>
      <w:rPr>
        <w:rFonts w:hint="eastAsia" w:ascii="宋体" w:hAnsi="宋体"/>
        <w:spacing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59FFA">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7E65F9"/>
    <w:multiLevelType w:val="multilevel"/>
    <w:tmpl w:val="407E65F9"/>
    <w:lvl w:ilvl="0" w:tentative="0">
      <w:start w:val="0"/>
      <w:numFmt w:val="decimal"/>
      <w:pStyle w:val="101"/>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463075BD"/>
    <w:multiLevelType w:val="multilevel"/>
    <w:tmpl w:val="463075BD"/>
    <w:lvl w:ilvl="0" w:tentative="0">
      <w:start w:val="1"/>
      <w:numFmt w:val="decimal"/>
      <w:pStyle w:val="16"/>
      <w:lvlText w:val="%1."/>
      <w:lvlJc w:val="left"/>
      <w:pPr>
        <w:tabs>
          <w:tab w:val="left" w:pos="473"/>
        </w:tabs>
        <w:ind w:left="780" w:hanging="420"/>
      </w:pPr>
      <w:rPr>
        <w:rFonts w:hint="eastAsia"/>
      </w:rPr>
    </w:lvl>
    <w:lvl w:ilvl="1" w:tentative="0">
      <w:start w:val="1"/>
      <w:numFmt w:val="lowerLetter"/>
      <w:lvlText w:val="%2)"/>
      <w:lvlJc w:val="left"/>
      <w:pPr>
        <w:tabs>
          <w:tab w:val="left" w:pos="1120"/>
        </w:tabs>
        <w:ind w:left="1120" w:hanging="420"/>
      </w:pPr>
    </w:lvl>
    <w:lvl w:ilvl="2" w:tentative="0">
      <w:start w:val="1"/>
      <w:numFmt w:val="lowerRoman"/>
      <w:lvlText w:val="%3."/>
      <w:lvlJc w:val="right"/>
      <w:pPr>
        <w:tabs>
          <w:tab w:val="left" w:pos="1540"/>
        </w:tabs>
        <w:ind w:left="1540" w:hanging="420"/>
      </w:pPr>
    </w:lvl>
    <w:lvl w:ilvl="3" w:tentative="0">
      <w:start w:val="1"/>
      <w:numFmt w:val="decimal"/>
      <w:lvlText w:val="%4."/>
      <w:lvlJc w:val="left"/>
      <w:pPr>
        <w:tabs>
          <w:tab w:val="left" w:pos="1960"/>
        </w:tabs>
        <w:ind w:left="1960" w:hanging="420"/>
      </w:pPr>
    </w:lvl>
    <w:lvl w:ilvl="4" w:tentative="0">
      <w:start w:val="1"/>
      <w:numFmt w:val="lowerLetter"/>
      <w:lvlText w:val="%5)"/>
      <w:lvlJc w:val="left"/>
      <w:pPr>
        <w:tabs>
          <w:tab w:val="left" w:pos="2380"/>
        </w:tabs>
        <w:ind w:left="2380" w:hanging="420"/>
      </w:pPr>
    </w:lvl>
    <w:lvl w:ilvl="5" w:tentative="0">
      <w:start w:val="1"/>
      <w:numFmt w:val="lowerRoman"/>
      <w:lvlText w:val="%6."/>
      <w:lvlJc w:val="right"/>
      <w:pPr>
        <w:tabs>
          <w:tab w:val="left" w:pos="2800"/>
        </w:tabs>
        <w:ind w:left="2800" w:hanging="420"/>
      </w:pPr>
    </w:lvl>
    <w:lvl w:ilvl="6" w:tentative="0">
      <w:start w:val="1"/>
      <w:numFmt w:val="decimal"/>
      <w:lvlText w:val="%7."/>
      <w:lvlJc w:val="left"/>
      <w:pPr>
        <w:tabs>
          <w:tab w:val="left" w:pos="3220"/>
        </w:tabs>
        <w:ind w:left="3220" w:hanging="420"/>
      </w:pPr>
    </w:lvl>
    <w:lvl w:ilvl="7" w:tentative="0">
      <w:start w:val="1"/>
      <w:numFmt w:val="lowerLetter"/>
      <w:lvlText w:val="%8)"/>
      <w:lvlJc w:val="left"/>
      <w:pPr>
        <w:tabs>
          <w:tab w:val="left" w:pos="3640"/>
        </w:tabs>
        <w:ind w:left="3640" w:hanging="420"/>
      </w:pPr>
    </w:lvl>
    <w:lvl w:ilvl="8" w:tentative="0">
      <w:start w:val="1"/>
      <w:numFmt w:val="lowerRoman"/>
      <w:lvlText w:val="%9."/>
      <w:lvlJc w:val="right"/>
      <w:pPr>
        <w:tabs>
          <w:tab w:val="left" w:pos="4060"/>
        </w:tabs>
        <w:ind w:left="4060" w:hanging="420"/>
      </w:pPr>
    </w:lvl>
  </w:abstractNum>
  <w:abstractNum w:abstractNumId="2">
    <w:nsid w:val="6AF32A2A"/>
    <w:multiLevelType w:val="multilevel"/>
    <w:tmpl w:val="6AF32A2A"/>
    <w:lvl w:ilvl="0" w:tentative="0">
      <w:start w:val="1"/>
      <w:numFmt w:val="decimal"/>
      <w:lvlText w:val="2.%1"/>
      <w:lvlJc w:val="left"/>
      <w:pPr>
        <w:tabs>
          <w:tab w:val="left" w:pos="567"/>
        </w:tabs>
        <w:ind w:left="567" w:hanging="567"/>
      </w:pPr>
      <w:rPr>
        <w:rFonts w:hint="eastAsia" w:ascii="Times New Roman" w:hAnsi="Times New Roman"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jYyZjU5OWNlN2U5Y2I2M2MxYTBiNTIyMWRlOTgifQ=="/>
  </w:docVars>
  <w:rsids>
    <w:rsidRoot w:val="0035466F"/>
    <w:rsid w:val="0000110D"/>
    <w:rsid w:val="00001791"/>
    <w:rsid w:val="000018E0"/>
    <w:rsid w:val="00001B2E"/>
    <w:rsid w:val="000020EC"/>
    <w:rsid w:val="00002864"/>
    <w:rsid w:val="00002B68"/>
    <w:rsid w:val="00002E00"/>
    <w:rsid w:val="00003085"/>
    <w:rsid w:val="000030F4"/>
    <w:rsid w:val="0000360D"/>
    <w:rsid w:val="00003C6D"/>
    <w:rsid w:val="00003CFE"/>
    <w:rsid w:val="00003F0D"/>
    <w:rsid w:val="0000521C"/>
    <w:rsid w:val="0000614D"/>
    <w:rsid w:val="00006253"/>
    <w:rsid w:val="0000644D"/>
    <w:rsid w:val="00006A45"/>
    <w:rsid w:val="000076E9"/>
    <w:rsid w:val="00010905"/>
    <w:rsid w:val="00010CD2"/>
    <w:rsid w:val="00010F42"/>
    <w:rsid w:val="00011B11"/>
    <w:rsid w:val="00011EFD"/>
    <w:rsid w:val="00012695"/>
    <w:rsid w:val="0001346B"/>
    <w:rsid w:val="000134EB"/>
    <w:rsid w:val="00013A8F"/>
    <w:rsid w:val="00014529"/>
    <w:rsid w:val="000147B0"/>
    <w:rsid w:val="00014D9A"/>
    <w:rsid w:val="00015746"/>
    <w:rsid w:val="00015803"/>
    <w:rsid w:val="0001634C"/>
    <w:rsid w:val="00016513"/>
    <w:rsid w:val="00016BF8"/>
    <w:rsid w:val="000170D2"/>
    <w:rsid w:val="00017A88"/>
    <w:rsid w:val="00020272"/>
    <w:rsid w:val="0002069F"/>
    <w:rsid w:val="00020BC9"/>
    <w:rsid w:val="00020D1E"/>
    <w:rsid w:val="0002124D"/>
    <w:rsid w:val="000213D1"/>
    <w:rsid w:val="0002163B"/>
    <w:rsid w:val="00022811"/>
    <w:rsid w:val="00022E6B"/>
    <w:rsid w:val="00023543"/>
    <w:rsid w:val="00023788"/>
    <w:rsid w:val="0002378C"/>
    <w:rsid w:val="0002436A"/>
    <w:rsid w:val="000243EF"/>
    <w:rsid w:val="000247C3"/>
    <w:rsid w:val="00024C91"/>
    <w:rsid w:val="00025150"/>
    <w:rsid w:val="0002574B"/>
    <w:rsid w:val="00025FD6"/>
    <w:rsid w:val="000261E2"/>
    <w:rsid w:val="000262B7"/>
    <w:rsid w:val="00026A50"/>
    <w:rsid w:val="00026AF8"/>
    <w:rsid w:val="00027A3D"/>
    <w:rsid w:val="00027B1B"/>
    <w:rsid w:val="00027C8E"/>
    <w:rsid w:val="00030461"/>
    <w:rsid w:val="00030551"/>
    <w:rsid w:val="0003087A"/>
    <w:rsid w:val="00030E50"/>
    <w:rsid w:val="00031F24"/>
    <w:rsid w:val="00032E60"/>
    <w:rsid w:val="00033559"/>
    <w:rsid w:val="00033B23"/>
    <w:rsid w:val="00035F8A"/>
    <w:rsid w:val="000360E4"/>
    <w:rsid w:val="00036FEB"/>
    <w:rsid w:val="0003756F"/>
    <w:rsid w:val="00037AC4"/>
    <w:rsid w:val="00037E25"/>
    <w:rsid w:val="00037FFA"/>
    <w:rsid w:val="000406E3"/>
    <w:rsid w:val="00040D4F"/>
    <w:rsid w:val="00041D12"/>
    <w:rsid w:val="00041DAF"/>
    <w:rsid w:val="00042084"/>
    <w:rsid w:val="0004218F"/>
    <w:rsid w:val="0004249D"/>
    <w:rsid w:val="00042981"/>
    <w:rsid w:val="00042FE2"/>
    <w:rsid w:val="00043075"/>
    <w:rsid w:val="00043EAF"/>
    <w:rsid w:val="00043F33"/>
    <w:rsid w:val="00043FE0"/>
    <w:rsid w:val="0004431A"/>
    <w:rsid w:val="00044BE2"/>
    <w:rsid w:val="00045280"/>
    <w:rsid w:val="00045BE3"/>
    <w:rsid w:val="00047299"/>
    <w:rsid w:val="00047AC8"/>
    <w:rsid w:val="000506B8"/>
    <w:rsid w:val="00052220"/>
    <w:rsid w:val="0005283C"/>
    <w:rsid w:val="000531A1"/>
    <w:rsid w:val="00053C02"/>
    <w:rsid w:val="00053DB8"/>
    <w:rsid w:val="0005418F"/>
    <w:rsid w:val="00054899"/>
    <w:rsid w:val="00054F88"/>
    <w:rsid w:val="0005512C"/>
    <w:rsid w:val="0005579C"/>
    <w:rsid w:val="0005585A"/>
    <w:rsid w:val="00056B25"/>
    <w:rsid w:val="00056D17"/>
    <w:rsid w:val="000570CA"/>
    <w:rsid w:val="000570FE"/>
    <w:rsid w:val="000571D5"/>
    <w:rsid w:val="000574B8"/>
    <w:rsid w:val="00057649"/>
    <w:rsid w:val="00057808"/>
    <w:rsid w:val="0005782D"/>
    <w:rsid w:val="00057A55"/>
    <w:rsid w:val="0006178A"/>
    <w:rsid w:val="00061E06"/>
    <w:rsid w:val="0006301E"/>
    <w:rsid w:val="000635B6"/>
    <w:rsid w:val="00063678"/>
    <w:rsid w:val="000636A1"/>
    <w:rsid w:val="0006370A"/>
    <w:rsid w:val="00063C0F"/>
    <w:rsid w:val="00063DBC"/>
    <w:rsid w:val="0006414F"/>
    <w:rsid w:val="00064A83"/>
    <w:rsid w:val="00064CF8"/>
    <w:rsid w:val="00064DC9"/>
    <w:rsid w:val="000652D2"/>
    <w:rsid w:val="000652ED"/>
    <w:rsid w:val="00065339"/>
    <w:rsid w:val="000660D0"/>
    <w:rsid w:val="000662DA"/>
    <w:rsid w:val="000668B4"/>
    <w:rsid w:val="00066CFB"/>
    <w:rsid w:val="0006710E"/>
    <w:rsid w:val="00067766"/>
    <w:rsid w:val="000678CB"/>
    <w:rsid w:val="0006799B"/>
    <w:rsid w:val="00067ED3"/>
    <w:rsid w:val="00070C41"/>
    <w:rsid w:val="00071018"/>
    <w:rsid w:val="0007132E"/>
    <w:rsid w:val="00071FA0"/>
    <w:rsid w:val="00072079"/>
    <w:rsid w:val="00072981"/>
    <w:rsid w:val="00072CAF"/>
    <w:rsid w:val="000737ED"/>
    <w:rsid w:val="00073952"/>
    <w:rsid w:val="00074707"/>
    <w:rsid w:val="0007479A"/>
    <w:rsid w:val="00074B74"/>
    <w:rsid w:val="00074B7D"/>
    <w:rsid w:val="00074BDB"/>
    <w:rsid w:val="00075688"/>
    <w:rsid w:val="00076003"/>
    <w:rsid w:val="00076585"/>
    <w:rsid w:val="000766AC"/>
    <w:rsid w:val="00076813"/>
    <w:rsid w:val="000772FC"/>
    <w:rsid w:val="00077439"/>
    <w:rsid w:val="000804B1"/>
    <w:rsid w:val="00080975"/>
    <w:rsid w:val="00080A42"/>
    <w:rsid w:val="00082000"/>
    <w:rsid w:val="00082175"/>
    <w:rsid w:val="00082490"/>
    <w:rsid w:val="00082AA5"/>
    <w:rsid w:val="00082E38"/>
    <w:rsid w:val="00083279"/>
    <w:rsid w:val="00083ABE"/>
    <w:rsid w:val="00083B3E"/>
    <w:rsid w:val="00083B6D"/>
    <w:rsid w:val="00083C9D"/>
    <w:rsid w:val="00083DD3"/>
    <w:rsid w:val="0008405F"/>
    <w:rsid w:val="00084214"/>
    <w:rsid w:val="00084B06"/>
    <w:rsid w:val="00084FA5"/>
    <w:rsid w:val="000857B6"/>
    <w:rsid w:val="00085935"/>
    <w:rsid w:val="00085EDF"/>
    <w:rsid w:val="000864CC"/>
    <w:rsid w:val="00086DBE"/>
    <w:rsid w:val="00086FDC"/>
    <w:rsid w:val="00087807"/>
    <w:rsid w:val="00087942"/>
    <w:rsid w:val="00087F98"/>
    <w:rsid w:val="00090C1D"/>
    <w:rsid w:val="00091E3C"/>
    <w:rsid w:val="00091FD2"/>
    <w:rsid w:val="0009229D"/>
    <w:rsid w:val="00092A5C"/>
    <w:rsid w:val="00092ED0"/>
    <w:rsid w:val="00092F0F"/>
    <w:rsid w:val="000934CA"/>
    <w:rsid w:val="00093541"/>
    <w:rsid w:val="000935F5"/>
    <w:rsid w:val="000939B8"/>
    <w:rsid w:val="00093B1B"/>
    <w:rsid w:val="00093CF2"/>
    <w:rsid w:val="00093D6D"/>
    <w:rsid w:val="00094092"/>
    <w:rsid w:val="000943FB"/>
    <w:rsid w:val="00094618"/>
    <w:rsid w:val="00094B55"/>
    <w:rsid w:val="00095999"/>
    <w:rsid w:val="00095F9D"/>
    <w:rsid w:val="0009654B"/>
    <w:rsid w:val="00096570"/>
    <w:rsid w:val="00096E45"/>
    <w:rsid w:val="00097426"/>
    <w:rsid w:val="0009754B"/>
    <w:rsid w:val="00097698"/>
    <w:rsid w:val="00097A46"/>
    <w:rsid w:val="00097A4B"/>
    <w:rsid w:val="00097E5D"/>
    <w:rsid w:val="000A0007"/>
    <w:rsid w:val="000A08EF"/>
    <w:rsid w:val="000A0F2A"/>
    <w:rsid w:val="000A0FCE"/>
    <w:rsid w:val="000A162D"/>
    <w:rsid w:val="000A1994"/>
    <w:rsid w:val="000A1B37"/>
    <w:rsid w:val="000A27A0"/>
    <w:rsid w:val="000A2A51"/>
    <w:rsid w:val="000A32D2"/>
    <w:rsid w:val="000A350F"/>
    <w:rsid w:val="000A3AF9"/>
    <w:rsid w:val="000A3E5E"/>
    <w:rsid w:val="000A4516"/>
    <w:rsid w:val="000A4572"/>
    <w:rsid w:val="000A4A4F"/>
    <w:rsid w:val="000A4F5F"/>
    <w:rsid w:val="000A50E7"/>
    <w:rsid w:val="000A5D2E"/>
    <w:rsid w:val="000A649A"/>
    <w:rsid w:val="000A6B16"/>
    <w:rsid w:val="000A71EB"/>
    <w:rsid w:val="000A7825"/>
    <w:rsid w:val="000B0DEE"/>
    <w:rsid w:val="000B0DF7"/>
    <w:rsid w:val="000B26F4"/>
    <w:rsid w:val="000B29B2"/>
    <w:rsid w:val="000B2AAA"/>
    <w:rsid w:val="000B2DE4"/>
    <w:rsid w:val="000B3100"/>
    <w:rsid w:val="000B341A"/>
    <w:rsid w:val="000B4660"/>
    <w:rsid w:val="000B4768"/>
    <w:rsid w:val="000B4B70"/>
    <w:rsid w:val="000B4C2C"/>
    <w:rsid w:val="000B527D"/>
    <w:rsid w:val="000B6375"/>
    <w:rsid w:val="000B6B26"/>
    <w:rsid w:val="000B6B45"/>
    <w:rsid w:val="000B6BF7"/>
    <w:rsid w:val="000B7676"/>
    <w:rsid w:val="000B7877"/>
    <w:rsid w:val="000B7AB3"/>
    <w:rsid w:val="000C0CA7"/>
    <w:rsid w:val="000C0E00"/>
    <w:rsid w:val="000C1152"/>
    <w:rsid w:val="000C1336"/>
    <w:rsid w:val="000C1DE1"/>
    <w:rsid w:val="000C20B7"/>
    <w:rsid w:val="000C2451"/>
    <w:rsid w:val="000C246E"/>
    <w:rsid w:val="000C2C93"/>
    <w:rsid w:val="000C2D79"/>
    <w:rsid w:val="000C2F67"/>
    <w:rsid w:val="000C37F5"/>
    <w:rsid w:val="000C42F2"/>
    <w:rsid w:val="000C4551"/>
    <w:rsid w:val="000C4E32"/>
    <w:rsid w:val="000C534D"/>
    <w:rsid w:val="000C5829"/>
    <w:rsid w:val="000C5CA1"/>
    <w:rsid w:val="000C5F06"/>
    <w:rsid w:val="000C6315"/>
    <w:rsid w:val="000C6DE7"/>
    <w:rsid w:val="000C7498"/>
    <w:rsid w:val="000C75D6"/>
    <w:rsid w:val="000C791B"/>
    <w:rsid w:val="000D0396"/>
    <w:rsid w:val="000D03BF"/>
    <w:rsid w:val="000D03C0"/>
    <w:rsid w:val="000D0E22"/>
    <w:rsid w:val="000D0EF0"/>
    <w:rsid w:val="000D15A8"/>
    <w:rsid w:val="000D21E3"/>
    <w:rsid w:val="000D2895"/>
    <w:rsid w:val="000D28E1"/>
    <w:rsid w:val="000D29D2"/>
    <w:rsid w:val="000D29FB"/>
    <w:rsid w:val="000D33E9"/>
    <w:rsid w:val="000D391C"/>
    <w:rsid w:val="000D3F2F"/>
    <w:rsid w:val="000D3F63"/>
    <w:rsid w:val="000D40F3"/>
    <w:rsid w:val="000D4217"/>
    <w:rsid w:val="000D4FA9"/>
    <w:rsid w:val="000D5421"/>
    <w:rsid w:val="000D5639"/>
    <w:rsid w:val="000D748A"/>
    <w:rsid w:val="000D768D"/>
    <w:rsid w:val="000D7C62"/>
    <w:rsid w:val="000D7D55"/>
    <w:rsid w:val="000E058F"/>
    <w:rsid w:val="000E11F7"/>
    <w:rsid w:val="000E22D9"/>
    <w:rsid w:val="000E2581"/>
    <w:rsid w:val="000E2BE5"/>
    <w:rsid w:val="000E2C9D"/>
    <w:rsid w:val="000E3266"/>
    <w:rsid w:val="000E32E9"/>
    <w:rsid w:val="000E3972"/>
    <w:rsid w:val="000E3BA5"/>
    <w:rsid w:val="000E44A7"/>
    <w:rsid w:val="000E497F"/>
    <w:rsid w:val="000E4DD6"/>
    <w:rsid w:val="000E4F60"/>
    <w:rsid w:val="000E50B5"/>
    <w:rsid w:val="000E5192"/>
    <w:rsid w:val="000E56CE"/>
    <w:rsid w:val="000E589C"/>
    <w:rsid w:val="000E5AEF"/>
    <w:rsid w:val="000E5E3D"/>
    <w:rsid w:val="000E6CCA"/>
    <w:rsid w:val="000E6D74"/>
    <w:rsid w:val="000E6F63"/>
    <w:rsid w:val="000E7CFA"/>
    <w:rsid w:val="000F012E"/>
    <w:rsid w:val="000F0369"/>
    <w:rsid w:val="000F0B51"/>
    <w:rsid w:val="000F1211"/>
    <w:rsid w:val="000F2211"/>
    <w:rsid w:val="000F2437"/>
    <w:rsid w:val="000F29CA"/>
    <w:rsid w:val="000F2AD0"/>
    <w:rsid w:val="000F2E59"/>
    <w:rsid w:val="000F2E6B"/>
    <w:rsid w:val="000F3064"/>
    <w:rsid w:val="000F31A0"/>
    <w:rsid w:val="000F38E7"/>
    <w:rsid w:val="000F3CB5"/>
    <w:rsid w:val="000F409C"/>
    <w:rsid w:val="000F4147"/>
    <w:rsid w:val="000F4430"/>
    <w:rsid w:val="000F46B2"/>
    <w:rsid w:val="000F4873"/>
    <w:rsid w:val="000F4BFF"/>
    <w:rsid w:val="000F4D73"/>
    <w:rsid w:val="000F51BF"/>
    <w:rsid w:val="000F56CA"/>
    <w:rsid w:val="000F5E37"/>
    <w:rsid w:val="000F6F55"/>
    <w:rsid w:val="000F73F4"/>
    <w:rsid w:val="000F7828"/>
    <w:rsid w:val="000F790B"/>
    <w:rsid w:val="000F7EF0"/>
    <w:rsid w:val="00100993"/>
    <w:rsid w:val="00100CE3"/>
    <w:rsid w:val="001013EC"/>
    <w:rsid w:val="001013EF"/>
    <w:rsid w:val="001023CC"/>
    <w:rsid w:val="0010383D"/>
    <w:rsid w:val="0010385F"/>
    <w:rsid w:val="00104C32"/>
    <w:rsid w:val="00104D66"/>
    <w:rsid w:val="00104FFA"/>
    <w:rsid w:val="001051A5"/>
    <w:rsid w:val="001056A9"/>
    <w:rsid w:val="00106450"/>
    <w:rsid w:val="001066E4"/>
    <w:rsid w:val="001068D7"/>
    <w:rsid w:val="001102A3"/>
    <w:rsid w:val="00110B2C"/>
    <w:rsid w:val="0011123E"/>
    <w:rsid w:val="00111581"/>
    <w:rsid w:val="00111657"/>
    <w:rsid w:val="001125ED"/>
    <w:rsid w:val="001128AA"/>
    <w:rsid w:val="001128B9"/>
    <w:rsid w:val="00112A02"/>
    <w:rsid w:val="001130E8"/>
    <w:rsid w:val="001139FF"/>
    <w:rsid w:val="00113C47"/>
    <w:rsid w:val="00113EE0"/>
    <w:rsid w:val="0011472D"/>
    <w:rsid w:val="00115491"/>
    <w:rsid w:val="0011687E"/>
    <w:rsid w:val="00116B16"/>
    <w:rsid w:val="001173EE"/>
    <w:rsid w:val="001176D4"/>
    <w:rsid w:val="00117F51"/>
    <w:rsid w:val="00120391"/>
    <w:rsid w:val="001209A8"/>
    <w:rsid w:val="00120AB2"/>
    <w:rsid w:val="00120B84"/>
    <w:rsid w:val="00120C08"/>
    <w:rsid w:val="00120E0C"/>
    <w:rsid w:val="001214B8"/>
    <w:rsid w:val="00121B24"/>
    <w:rsid w:val="00121CC3"/>
    <w:rsid w:val="00122F57"/>
    <w:rsid w:val="00123292"/>
    <w:rsid w:val="00123E0D"/>
    <w:rsid w:val="0012404D"/>
    <w:rsid w:val="00124262"/>
    <w:rsid w:val="00125DE4"/>
    <w:rsid w:val="0012621A"/>
    <w:rsid w:val="00127242"/>
    <w:rsid w:val="00127645"/>
    <w:rsid w:val="001302FB"/>
    <w:rsid w:val="001305BA"/>
    <w:rsid w:val="001306F8"/>
    <w:rsid w:val="00130EED"/>
    <w:rsid w:val="0013198E"/>
    <w:rsid w:val="00131ADA"/>
    <w:rsid w:val="00131B18"/>
    <w:rsid w:val="00131D6E"/>
    <w:rsid w:val="00131EB8"/>
    <w:rsid w:val="00131FB2"/>
    <w:rsid w:val="001323E0"/>
    <w:rsid w:val="00132C46"/>
    <w:rsid w:val="00132E7B"/>
    <w:rsid w:val="001330D5"/>
    <w:rsid w:val="00133D93"/>
    <w:rsid w:val="0013445A"/>
    <w:rsid w:val="00134B8C"/>
    <w:rsid w:val="00134C97"/>
    <w:rsid w:val="00134D79"/>
    <w:rsid w:val="0013521C"/>
    <w:rsid w:val="001353E2"/>
    <w:rsid w:val="00135B06"/>
    <w:rsid w:val="00136049"/>
    <w:rsid w:val="001360E9"/>
    <w:rsid w:val="00136A22"/>
    <w:rsid w:val="00136ECC"/>
    <w:rsid w:val="00136F47"/>
    <w:rsid w:val="0013741D"/>
    <w:rsid w:val="0013787F"/>
    <w:rsid w:val="00137EBD"/>
    <w:rsid w:val="00137F76"/>
    <w:rsid w:val="00140447"/>
    <w:rsid w:val="001406D2"/>
    <w:rsid w:val="00140A82"/>
    <w:rsid w:val="00140B5E"/>
    <w:rsid w:val="001412EF"/>
    <w:rsid w:val="0014158C"/>
    <w:rsid w:val="00141E36"/>
    <w:rsid w:val="001424D7"/>
    <w:rsid w:val="0014274A"/>
    <w:rsid w:val="00142843"/>
    <w:rsid w:val="001428C5"/>
    <w:rsid w:val="00142A6B"/>
    <w:rsid w:val="00142C95"/>
    <w:rsid w:val="001433D8"/>
    <w:rsid w:val="001437AB"/>
    <w:rsid w:val="00143A22"/>
    <w:rsid w:val="00143A28"/>
    <w:rsid w:val="00143A2F"/>
    <w:rsid w:val="001442AC"/>
    <w:rsid w:val="00144C62"/>
    <w:rsid w:val="0014502B"/>
    <w:rsid w:val="00145E61"/>
    <w:rsid w:val="0014632D"/>
    <w:rsid w:val="001464B9"/>
    <w:rsid w:val="00146D77"/>
    <w:rsid w:val="00146E63"/>
    <w:rsid w:val="0014777F"/>
    <w:rsid w:val="00147C21"/>
    <w:rsid w:val="00150477"/>
    <w:rsid w:val="0015093C"/>
    <w:rsid w:val="00150B5E"/>
    <w:rsid w:val="00150C25"/>
    <w:rsid w:val="001522BA"/>
    <w:rsid w:val="001522ED"/>
    <w:rsid w:val="001523B4"/>
    <w:rsid w:val="00153123"/>
    <w:rsid w:val="0015340B"/>
    <w:rsid w:val="001536DE"/>
    <w:rsid w:val="00153C45"/>
    <w:rsid w:val="00154052"/>
    <w:rsid w:val="00154110"/>
    <w:rsid w:val="001544D4"/>
    <w:rsid w:val="001547C9"/>
    <w:rsid w:val="001548AA"/>
    <w:rsid w:val="00154AE9"/>
    <w:rsid w:val="00154EBB"/>
    <w:rsid w:val="0015503A"/>
    <w:rsid w:val="00156216"/>
    <w:rsid w:val="001563A6"/>
    <w:rsid w:val="001566B7"/>
    <w:rsid w:val="001566E3"/>
    <w:rsid w:val="00156812"/>
    <w:rsid w:val="00156A57"/>
    <w:rsid w:val="00157075"/>
    <w:rsid w:val="00157466"/>
    <w:rsid w:val="001574E1"/>
    <w:rsid w:val="00157D5D"/>
    <w:rsid w:val="001600BD"/>
    <w:rsid w:val="00160E25"/>
    <w:rsid w:val="00162705"/>
    <w:rsid w:val="00162730"/>
    <w:rsid w:val="0016292C"/>
    <w:rsid w:val="00162A49"/>
    <w:rsid w:val="00162FFA"/>
    <w:rsid w:val="0016357B"/>
    <w:rsid w:val="0016372F"/>
    <w:rsid w:val="00163945"/>
    <w:rsid w:val="0016408C"/>
    <w:rsid w:val="001640DC"/>
    <w:rsid w:val="001640F9"/>
    <w:rsid w:val="00164571"/>
    <w:rsid w:val="0016492B"/>
    <w:rsid w:val="00164ABF"/>
    <w:rsid w:val="00164FF5"/>
    <w:rsid w:val="00165069"/>
    <w:rsid w:val="00165119"/>
    <w:rsid w:val="001651F3"/>
    <w:rsid w:val="001656D6"/>
    <w:rsid w:val="001657EB"/>
    <w:rsid w:val="001665A6"/>
    <w:rsid w:val="001668FE"/>
    <w:rsid w:val="00166BB3"/>
    <w:rsid w:val="00166FBF"/>
    <w:rsid w:val="001673E5"/>
    <w:rsid w:val="0017009D"/>
    <w:rsid w:val="00170117"/>
    <w:rsid w:val="00170DC8"/>
    <w:rsid w:val="00171251"/>
    <w:rsid w:val="001713E9"/>
    <w:rsid w:val="001718FE"/>
    <w:rsid w:val="001728C1"/>
    <w:rsid w:val="00172C45"/>
    <w:rsid w:val="0017337E"/>
    <w:rsid w:val="001735E7"/>
    <w:rsid w:val="00173EF9"/>
    <w:rsid w:val="00173F2B"/>
    <w:rsid w:val="0017447E"/>
    <w:rsid w:val="0017459D"/>
    <w:rsid w:val="00174FFF"/>
    <w:rsid w:val="00175521"/>
    <w:rsid w:val="001758A1"/>
    <w:rsid w:val="00175BCB"/>
    <w:rsid w:val="00175CC1"/>
    <w:rsid w:val="00175F5A"/>
    <w:rsid w:val="00176CA4"/>
    <w:rsid w:val="00177106"/>
    <w:rsid w:val="0017731F"/>
    <w:rsid w:val="00177EED"/>
    <w:rsid w:val="00180368"/>
    <w:rsid w:val="00180454"/>
    <w:rsid w:val="0018087C"/>
    <w:rsid w:val="00180A80"/>
    <w:rsid w:val="00180C99"/>
    <w:rsid w:val="00181218"/>
    <w:rsid w:val="00181A05"/>
    <w:rsid w:val="00181CCB"/>
    <w:rsid w:val="001826FF"/>
    <w:rsid w:val="00182B8F"/>
    <w:rsid w:val="001834A3"/>
    <w:rsid w:val="00183CE0"/>
    <w:rsid w:val="00183F20"/>
    <w:rsid w:val="001843E9"/>
    <w:rsid w:val="001848E9"/>
    <w:rsid w:val="00184EFE"/>
    <w:rsid w:val="00185224"/>
    <w:rsid w:val="0018545D"/>
    <w:rsid w:val="001856C1"/>
    <w:rsid w:val="00185987"/>
    <w:rsid w:val="00185D8B"/>
    <w:rsid w:val="001861B0"/>
    <w:rsid w:val="00186B9A"/>
    <w:rsid w:val="00186BBB"/>
    <w:rsid w:val="00186BFA"/>
    <w:rsid w:val="0018741D"/>
    <w:rsid w:val="001876E7"/>
    <w:rsid w:val="0018789B"/>
    <w:rsid w:val="00187D32"/>
    <w:rsid w:val="001902A5"/>
    <w:rsid w:val="001906DB"/>
    <w:rsid w:val="0019070D"/>
    <w:rsid w:val="001909E0"/>
    <w:rsid w:val="001909E7"/>
    <w:rsid w:val="00191527"/>
    <w:rsid w:val="001919BA"/>
    <w:rsid w:val="00191FBF"/>
    <w:rsid w:val="001925E7"/>
    <w:rsid w:val="00192E9D"/>
    <w:rsid w:val="001942DF"/>
    <w:rsid w:val="00194616"/>
    <w:rsid w:val="001947E3"/>
    <w:rsid w:val="00194FE5"/>
    <w:rsid w:val="001952D5"/>
    <w:rsid w:val="0019546E"/>
    <w:rsid w:val="001954E1"/>
    <w:rsid w:val="0019563C"/>
    <w:rsid w:val="00195990"/>
    <w:rsid w:val="001959B2"/>
    <w:rsid w:val="001959DD"/>
    <w:rsid w:val="0019607F"/>
    <w:rsid w:val="0019678A"/>
    <w:rsid w:val="00197130"/>
    <w:rsid w:val="0019774F"/>
    <w:rsid w:val="00197E65"/>
    <w:rsid w:val="001A0B2F"/>
    <w:rsid w:val="001A136C"/>
    <w:rsid w:val="001A17F2"/>
    <w:rsid w:val="001A19FC"/>
    <w:rsid w:val="001A1C30"/>
    <w:rsid w:val="001A1E19"/>
    <w:rsid w:val="001A215D"/>
    <w:rsid w:val="001A27F7"/>
    <w:rsid w:val="001A33C5"/>
    <w:rsid w:val="001A3515"/>
    <w:rsid w:val="001A3760"/>
    <w:rsid w:val="001A3BD7"/>
    <w:rsid w:val="001A4078"/>
    <w:rsid w:val="001A42B3"/>
    <w:rsid w:val="001A49DA"/>
    <w:rsid w:val="001A51E2"/>
    <w:rsid w:val="001A54A4"/>
    <w:rsid w:val="001A55EA"/>
    <w:rsid w:val="001A58A7"/>
    <w:rsid w:val="001A63C3"/>
    <w:rsid w:val="001A677D"/>
    <w:rsid w:val="001A7047"/>
    <w:rsid w:val="001A726B"/>
    <w:rsid w:val="001A7809"/>
    <w:rsid w:val="001A7BDB"/>
    <w:rsid w:val="001A7E25"/>
    <w:rsid w:val="001B0036"/>
    <w:rsid w:val="001B006B"/>
    <w:rsid w:val="001B01CC"/>
    <w:rsid w:val="001B0528"/>
    <w:rsid w:val="001B078E"/>
    <w:rsid w:val="001B150F"/>
    <w:rsid w:val="001B154D"/>
    <w:rsid w:val="001B15C6"/>
    <w:rsid w:val="001B209C"/>
    <w:rsid w:val="001B2472"/>
    <w:rsid w:val="001B24CF"/>
    <w:rsid w:val="001B2772"/>
    <w:rsid w:val="001B2773"/>
    <w:rsid w:val="001B3177"/>
    <w:rsid w:val="001B35E6"/>
    <w:rsid w:val="001B3D5B"/>
    <w:rsid w:val="001B3E18"/>
    <w:rsid w:val="001B44FF"/>
    <w:rsid w:val="001B459A"/>
    <w:rsid w:val="001B48CE"/>
    <w:rsid w:val="001B4BBA"/>
    <w:rsid w:val="001B4C19"/>
    <w:rsid w:val="001B5283"/>
    <w:rsid w:val="001B5C0E"/>
    <w:rsid w:val="001B5DE3"/>
    <w:rsid w:val="001B5E25"/>
    <w:rsid w:val="001B6F81"/>
    <w:rsid w:val="001B78F8"/>
    <w:rsid w:val="001C0742"/>
    <w:rsid w:val="001C0935"/>
    <w:rsid w:val="001C1C6A"/>
    <w:rsid w:val="001C211F"/>
    <w:rsid w:val="001C289C"/>
    <w:rsid w:val="001C2963"/>
    <w:rsid w:val="001C2A6A"/>
    <w:rsid w:val="001C2D27"/>
    <w:rsid w:val="001C379B"/>
    <w:rsid w:val="001C4239"/>
    <w:rsid w:val="001C45DF"/>
    <w:rsid w:val="001C482D"/>
    <w:rsid w:val="001C496F"/>
    <w:rsid w:val="001C4BB9"/>
    <w:rsid w:val="001C57E4"/>
    <w:rsid w:val="001C59E0"/>
    <w:rsid w:val="001C5A63"/>
    <w:rsid w:val="001C614C"/>
    <w:rsid w:val="001C645E"/>
    <w:rsid w:val="001C6A19"/>
    <w:rsid w:val="001C7395"/>
    <w:rsid w:val="001C7915"/>
    <w:rsid w:val="001C7D8C"/>
    <w:rsid w:val="001D0E5B"/>
    <w:rsid w:val="001D11C6"/>
    <w:rsid w:val="001D1562"/>
    <w:rsid w:val="001D15DF"/>
    <w:rsid w:val="001D1EA1"/>
    <w:rsid w:val="001D22A2"/>
    <w:rsid w:val="001D3537"/>
    <w:rsid w:val="001D3C02"/>
    <w:rsid w:val="001D3F4C"/>
    <w:rsid w:val="001D40C3"/>
    <w:rsid w:val="001D47F8"/>
    <w:rsid w:val="001D4833"/>
    <w:rsid w:val="001D4FA7"/>
    <w:rsid w:val="001D545B"/>
    <w:rsid w:val="001D5F0E"/>
    <w:rsid w:val="001D79CF"/>
    <w:rsid w:val="001D7C65"/>
    <w:rsid w:val="001E05F1"/>
    <w:rsid w:val="001E07EB"/>
    <w:rsid w:val="001E0A0F"/>
    <w:rsid w:val="001E0CFC"/>
    <w:rsid w:val="001E16FB"/>
    <w:rsid w:val="001E21D7"/>
    <w:rsid w:val="001E261C"/>
    <w:rsid w:val="001E380C"/>
    <w:rsid w:val="001E3C87"/>
    <w:rsid w:val="001E492C"/>
    <w:rsid w:val="001E53BC"/>
    <w:rsid w:val="001E57E0"/>
    <w:rsid w:val="001E5853"/>
    <w:rsid w:val="001E586C"/>
    <w:rsid w:val="001E59D2"/>
    <w:rsid w:val="001E5BB5"/>
    <w:rsid w:val="001E65C6"/>
    <w:rsid w:val="001E6F9B"/>
    <w:rsid w:val="001E7564"/>
    <w:rsid w:val="001E75E7"/>
    <w:rsid w:val="001E7D72"/>
    <w:rsid w:val="001F11B7"/>
    <w:rsid w:val="001F171F"/>
    <w:rsid w:val="001F1C80"/>
    <w:rsid w:val="001F208D"/>
    <w:rsid w:val="001F2AFD"/>
    <w:rsid w:val="001F2C78"/>
    <w:rsid w:val="001F31C0"/>
    <w:rsid w:val="001F35A1"/>
    <w:rsid w:val="001F3E61"/>
    <w:rsid w:val="001F3F26"/>
    <w:rsid w:val="001F4E71"/>
    <w:rsid w:val="001F5506"/>
    <w:rsid w:val="001F585B"/>
    <w:rsid w:val="001F58D9"/>
    <w:rsid w:val="001F5C77"/>
    <w:rsid w:val="001F5C8E"/>
    <w:rsid w:val="001F63EB"/>
    <w:rsid w:val="001F6DB4"/>
    <w:rsid w:val="001F6F50"/>
    <w:rsid w:val="001F6FC4"/>
    <w:rsid w:val="001F725E"/>
    <w:rsid w:val="001F74C3"/>
    <w:rsid w:val="001F7964"/>
    <w:rsid w:val="001F7F90"/>
    <w:rsid w:val="00200BD5"/>
    <w:rsid w:val="00201DDB"/>
    <w:rsid w:val="0020310A"/>
    <w:rsid w:val="00203FB8"/>
    <w:rsid w:val="00204F4E"/>
    <w:rsid w:val="0020501F"/>
    <w:rsid w:val="002051C9"/>
    <w:rsid w:val="0020602B"/>
    <w:rsid w:val="00206222"/>
    <w:rsid w:val="0020687E"/>
    <w:rsid w:val="00206E58"/>
    <w:rsid w:val="002073B6"/>
    <w:rsid w:val="002075AD"/>
    <w:rsid w:val="0020765A"/>
    <w:rsid w:val="00207E13"/>
    <w:rsid w:val="00207FAB"/>
    <w:rsid w:val="00210364"/>
    <w:rsid w:val="00210511"/>
    <w:rsid w:val="00210807"/>
    <w:rsid w:val="0021198D"/>
    <w:rsid w:val="00212539"/>
    <w:rsid w:val="002128C6"/>
    <w:rsid w:val="0021309D"/>
    <w:rsid w:val="00214C70"/>
    <w:rsid w:val="0021510F"/>
    <w:rsid w:val="002158C3"/>
    <w:rsid w:val="002160B7"/>
    <w:rsid w:val="0021675F"/>
    <w:rsid w:val="0021700F"/>
    <w:rsid w:val="00217837"/>
    <w:rsid w:val="00217876"/>
    <w:rsid w:val="00220204"/>
    <w:rsid w:val="00220FBA"/>
    <w:rsid w:val="002212AB"/>
    <w:rsid w:val="002215A9"/>
    <w:rsid w:val="00221E5F"/>
    <w:rsid w:val="00222076"/>
    <w:rsid w:val="002220DC"/>
    <w:rsid w:val="00222480"/>
    <w:rsid w:val="0022279B"/>
    <w:rsid w:val="00222BF9"/>
    <w:rsid w:val="0022329D"/>
    <w:rsid w:val="00223675"/>
    <w:rsid w:val="00223D56"/>
    <w:rsid w:val="00223FD9"/>
    <w:rsid w:val="002243DC"/>
    <w:rsid w:val="00224601"/>
    <w:rsid w:val="00224649"/>
    <w:rsid w:val="00225811"/>
    <w:rsid w:val="002267F1"/>
    <w:rsid w:val="00226A49"/>
    <w:rsid w:val="00226B3A"/>
    <w:rsid w:val="00226B7D"/>
    <w:rsid w:val="00226E74"/>
    <w:rsid w:val="00227138"/>
    <w:rsid w:val="00227A5E"/>
    <w:rsid w:val="002304E5"/>
    <w:rsid w:val="00230DD4"/>
    <w:rsid w:val="0023123A"/>
    <w:rsid w:val="0023131D"/>
    <w:rsid w:val="00231555"/>
    <w:rsid w:val="002316A1"/>
    <w:rsid w:val="00231D9F"/>
    <w:rsid w:val="00231E96"/>
    <w:rsid w:val="00231EE6"/>
    <w:rsid w:val="00232D4D"/>
    <w:rsid w:val="00233B76"/>
    <w:rsid w:val="00234477"/>
    <w:rsid w:val="0023565B"/>
    <w:rsid w:val="00235BF3"/>
    <w:rsid w:val="002362FF"/>
    <w:rsid w:val="0023670D"/>
    <w:rsid w:val="00236A06"/>
    <w:rsid w:val="00236BFC"/>
    <w:rsid w:val="00236C1C"/>
    <w:rsid w:val="00236DFF"/>
    <w:rsid w:val="00237242"/>
    <w:rsid w:val="00237D77"/>
    <w:rsid w:val="00240665"/>
    <w:rsid w:val="00241158"/>
    <w:rsid w:val="002416DA"/>
    <w:rsid w:val="00241E5D"/>
    <w:rsid w:val="002425AE"/>
    <w:rsid w:val="00242643"/>
    <w:rsid w:val="00243C36"/>
    <w:rsid w:val="00243EC4"/>
    <w:rsid w:val="0024457F"/>
    <w:rsid w:val="00244AF8"/>
    <w:rsid w:val="00244C21"/>
    <w:rsid w:val="00245377"/>
    <w:rsid w:val="0024538D"/>
    <w:rsid w:val="00245A92"/>
    <w:rsid w:val="00245B46"/>
    <w:rsid w:val="00246093"/>
    <w:rsid w:val="002464EA"/>
    <w:rsid w:val="00247703"/>
    <w:rsid w:val="00250538"/>
    <w:rsid w:val="00251612"/>
    <w:rsid w:val="00251AFB"/>
    <w:rsid w:val="00251B50"/>
    <w:rsid w:val="00251F5A"/>
    <w:rsid w:val="00251F84"/>
    <w:rsid w:val="0025298D"/>
    <w:rsid w:val="00252CDC"/>
    <w:rsid w:val="002530A0"/>
    <w:rsid w:val="0025379E"/>
    <w:rsid w:val="00253E69"/>
    <w:rsid w:val="00253E6C"/>
    <w:rsid w:val="002549BF"/>
    <w:rsid w:val="00254A0F"/>
    <w:rsid w:val="002552EA"/>
    <w:rsid w:val="002562C0"/>
    <w:rsid w:val="00256DBF"/>
    <w:rsid w:val="00257CD5"/>
    <w:rsid w:val="00260C92"/>
    <w:rsid w:val="0026119A"/>
    <w:rsid w:val="0026204E"/>
    <w:rsid w:val="0026227B"/>
    <w:rsid w:val="0026232E"/>
    <w:rsid w:val="002625A6"/>
    <w:rsid w:val="00262C1F"/>
    <w:rsid w:val="00263053"/>
    <w:rsid w:val="002632C6"/>
    <w:rsid w:val="00263744"/>
    <w:rsid w:val="00263FB7"/>
    <w:rsid w:val="002640AE"/>
    <w:rsid w:val="002647E2"/>
    <w:rsid w:val="002648B0"/>
    <w:rsid w:val="00264BE0"/>
    <w:rsid w:val="00265234"/>
    <w:rsid w:val="0026562B"/>
    <w:rsid w:val="00265B9E"/>
    <w:rsid w:val="00266A25"/>
    <w:rsid w:val="00270154"/>
    <w:rsid w:val="0027026C"/>
    <w:rsid w:val="00270639"/>
    <w:rsid w:val="002709F9"/>
    <w:rsid w:val="002711E2"/>
    <w:rsid w:val="0027147A"/>
    <w:rsid w:val="002717DF"/>
    <w:rsid w:val="00271AC2"/>
    <w:rsid w:val="00271CD4"/>
    <w:rsid w:val="00271E49"/>
    <w:rsid w:val="00272160"/>
    <w:rsid w:val="00272CDC"/>
    <w:rsid w:val="00273167"/>
    <w:rsid w:val="0027349E"/>
    <w:rsid w:val="00273CE9"/>
    <w:rsid w:val="0027492A"/>
    <w:rsid w:val="00275D1C"/>
    <w:rsid w:val="00275E44"/>
    <w:rsid w:val="002762E9"/>
    <w:rsid w:val="00276916"/>
    <w:rsid w:val="00276A94"/>
    <w:rsid w:val="00276CBC"/>
    <w:rsid w:val="00276E69"/>
    <w:rsid w:val="00277156"/>
    <w:rsid w:val="0027742D"/>
    <w:rsid w:val="0028103B"/>
    <w:rsid w:val="002814CD"/>
    <w:rsid w:val="002819F2"/>
    <w:rsid w:val="00282B34"/>
    <w:rsid w:val="00282C37"/>
    <w:rsid w:val="002836FA"/>
    <w:rsid w:val="002837EC"/>
    <w:rsid w:val="00283DE7"/>
    <w:rsid w:val="0028441A"/>
    <w:rsid w:val="002844CB"/>
    <w:rsid w:val="0028450B"/>
    <w:rsid w:val="0028476F"/>
    <w:rsid w:val="0028480A"/>
    <w:rsid w:val="002850EC"/>
    <w:rsid w:val="002853C7"/>
    <w:rsid w:val="00285515"/>
    <w:rsid w:val="00285742"/>
    <w:rsid w:val="00285919"/>
    <w:rsid w:val="00285A8B"/>
    <w:rsid w:val="0028603F"/>
    <w:rsid w:val="0028616A"/>
    <w:rsid w:val="002861D0"/>
    <w:rsid w:val="0028693D"/>
    <w:rsid w:val="00287515"/>
    <w:rsid w:val="00287747"/>
    <w:rsid w:val="00287AB1"/>
    <w:rsid w:val="00290438"/>
    <w:rsid w:val="00290468"/>
    <w:rsid w:val="00290AAE"/>
    <w:rsid w:val="00290DDA"/>
    <w:rsid w:val="00290E3A"/>
    <w:rsid w:val="002913D7"/>
    <w:rsid w:val="0029147D"/>
    <w:rsid w:val="00291AE1"/>
    <w:rsid w:val="00291EC0"/>
    <w:rsid w:val="00292013"/>
    <w:rsid w:val="002923A5"/>
    <w:rsid w:val="002934D5"/>
    <w:rsid w:val="00293882"/>
    <w:rsid w:val="0029439C"/>
    <w:rsid w:val="00294E5F"/>
    <w:rsid w:val="002953C1"/>
    <w:rsid w:val="00295B5A"/>
    <w:rsid w:val="00295C86"/>
    <w:rsid w:val="00296475"/>
    <w:rsid w:val="0029683B"/>
    <w:rsid w:val="00296E94"/>
    <w:rsid w:val="00297B40"/>
    <w:rsid w:val="002A034D"/>
    <w:rsid w:val="002A0546"/>
    <w:rsid w:val="002A05B1"/>
    <w:rsid w:val="002A0C10"/>
    <w:rsid w:val="002A0D23"/>
    <w:rsid w:val="002A0E1E"/>
    <w:rsid w:val="002A0ECF"/>
    <w:rsid w:val="002A1BCD"/>
    <w:rsid w:val="002A31B4"/>
    <w:rsid w:val="002A3564"/>
    <w:rsid w:val="002A423F"/>
    <w:rsid w:val="002A4744"/>
    <w:rsid w:val="002A4850"/>
    <w:rsid w:val="002A49C6"/>
    <w:rsid w:val="002A4D07"/>
    <w:rsid w:val="002A4DE7"/>
    <w:rsid w:val="002A50DD"/>
    <w:rsid w:val="002A52F9"/>
    <w:rsid w:val="002A5678"/>
    <w:rsid w:val="002A59E0"/>
    <w:rsid w:val="002A5CA9"/>
    <w:rsid w:val="002A62D5"/>
    <w:rsid w:val="002A7204"/>
    <w:rsid w:val="002A78AE"/>
    <w:rsid w:val="002A7AD4"/>
    <w:rsid w:val="002B0505"/>
    <w:rsid w:val="002B0AD0"/>
    <w:rsid w:val="002B0C8E"/>
    <w:rsid w:val="002B0D64"/>
    <w:rsid w:val="002B127C"/>
    <w:rsid w:val="002B1A2D"/>
    <w:rsid w:val="002B1B75"/>
    <w:rsid w:val="002B2257"/>
    <w:rsid w:val="002B231B"/>
    <w:rsid w:val="002B2794"/>
    <w:rsid w:val="002B3046"/>
    <w:rsid w:val="002B3972"/>
    <w:rsid w:val="002B398D"/>
    <w:rsid w:val="002B3BEE"/>
    <w:rsid w:val="002B4078"/>
    <w:rsid w:val="002B4602"/>
    <w:rsid w:val="002B46E2"/>
    <w:rsid w:val="002B4836"/>
    <w:rsid w:val="002B48AA"/>
    <w:rsid w:val="002B5815"/>
    <w:rsid w:val="002B5EC5"/>
    <w:rsid w:val="002B617D"/>
    <w:rsid w:val="002B65C5"/>
    <w:rsid w:val="002B70E5"/>
    <w:rsid w:val="002B77DE"/>
    <w:rsid w:val="002B7AD2"/>
    <w:rsid w:val="002C03AF"/>
    <w:rsid w:val="002C17E1"/>
    <w:rsid w:val="002C1B89"/>
    <w:rsid w:val="002C1E55"/>
    <w:rsid w:val="002C21AA"/>
    <w:rsid w:val="002C2654"/>
    <w:rsid w:val="002C329D"/>
    <w:rsid w:val="002C3753"/>
    <w:rsid w:val="002C3C46"/>
    <w:rsid w:val="002C3D26"/>
    <w:rsid w:val="002C3D58"/>
    <w:rsid w:val="002C41ED"/>
    <w:rsid w:val="002C4C2E"/>
    <w:rsid w:val="002C5E6A"/>
    <w:rsid w:val="002C5F24"/>
    <w:rsid w:val="002C5F49"/>
    <w:rsid w:val="002C6604"/>
    <w:rsid w:val="002C67E7"/>
    <w:rsid w:val="002C71CD"/>
    <w:rsid w:val="002C75EE"/>
    <w:rsid w:val="002C79E0"/>
    <w:rsid w:val="002C7E3B"/>
    <w:rsid w:val="002D00CF"/>
    <w:rsid w:val="002D06BE"/>
    <w:rsid w:val="002D1441"/>
    <w:rsid w:val="002D16B4"/>
    <w:rsid w:val="002D1868"/>
    <w:rsid w:val="002D22ED"/>
    <w:rsid w:val="002D245C"/>
    <w:rsid w:val="002D2693"/>
    <w:rsid w:val="002D2705"/>
    <w:rsid w:val="002D3027"/>
    <w:rsid w:val="002D331E"/>
    <w:rsid w:val="002D39A7"/>
    <w:rsid w:val="002D3BA4"/>
    <w:rsid w:val="002D3DB7"/>
    <w:rsid w:val="002D4287"/>
    <w:rsid w:val="002D5500"/>
    <w:rsid w:val="002D5CE7"/>
    <w:rsid w:val="002D5ED0"/>
    <w:rsid w:val="002D6089"/>
    <w:rsid w:val="002D6545"/>
    <w:rsid w:val="002D66D9"/>
    <w:rsid w:val="002D6920"/>
    <w:rsid w:val="002D7236"/>
    <w:rsid w:val="002D7E1F"/>
    <w:rsid w:val="002D7F3D"/>
    <w:rsid w:val="002E006A"/>
    <w:rsid w:val="002E00A4"/>
    <w:rsid w:val="002E0807"/>
    <w:rsid w:val="002E0B79"/>
    <w:rsid w:val="002E0E66"/>
    <w:rsid w:val="002E0FE5"/>
    <w:rsid w:val="002E17B6"/>
    <w:rsid w:val="002E1F9C"/>
    <w:rsid w:val="002E23DC"/>
    <w:rsid w:val="002E2606"/>
    <w:rsid w:val="002E2915"/>
    <w:rsid w:val="002E34C6"/>
    <w:rsid w:val="002E3C9C"/>
    <w:rsid w:val="002E41FF"/>
    <w:rsid w:val="002E4682"/>
    <w:rsid w:val="002E530A"/>
    <w:rsid w:val="002E6021"/>
    <w:rsid w:val="002E675C"/>
    <w:rsid w:val="002E7235"/>
    <w:rsid w:val="002E7663"/>
    <w:rsid w:val="002E782A"/>
    <w:rsid w:val="002E78BE"/>
    <w:rsid w:val="002E7A36"/>
    <w:rsid w:val="002F06AD"/>
    <w:rsid w:val="002F07C4"/>
    <w:rsid w:val="002F0C43"/>
    <w:rsid w:val="002F0C73"/>
    <w:rsid w:val="002F118E"/>
    <w:rsid w:val="002F13E5"/>
    <w:rsid w:val="002F15A5"/>
    <w:rsid w:val="002F1BFE"/>
    <w:rsid w:val="002F1CEB"/>
    <w:rsid w:val="002F1D0B"/>
    <w:rsid w:val="002F2396"/>
    <w:rsid w:val="002F24FE"/>
    <w:rsid w:val="002F2627"/>
    <w:rsid w:val="002F42C7"/>
    <w:rsid w:val="002F43D9"/>
    <w:rsid w:val="002F46D9"/>
    <w:rsid w:val="002F4750"/>
    <w:rsid w:val="002F49A0"/>
    <w:rsid w:val="002F4A42"/>
    <w:rsid w:val="002F4C17"/>
    <w:rsid w:val="002F55CB"/>
    <w:rsid w:val="002F5AAC"/>
    <w:rsid w:val="002F5AC0"/>
    <w:rsid w:val="002F6443"/>
    <w:rsid w:val="002F64F5"/>
    <w:rsid w:val="002F68F5"/>
    <w:rsid w:val="002F7172"/>
    <w:rsid w:val="002F76B6"/>
    <w:rsid w:val="002F7849"/>
    <w:rsid w:val="002F79DE"/>
    <w:rsid w:val="00300431"/>
    <w:rsid w:val="003007BC"/>
    <w:rsid w:val="00300A48"/>
    <w:rsid w:val="00300B3B"/>
    <w:rsid w:val="00300BCC"/>
    <w:rsid w:val="00301069"/>
    <w:rsid w:val="00301AAA"/>
    <w:rsid w:val="003023E4"/>
    <w:rsid w:val="003024F8"/>
    <w:rsid w:val="00302B40"/>
    <w:rsid w:val="00303055"/>
    <w:rsid w:val="00303430"/>
    <w:rsid w:val="00303C6D"/>
    <w:rsid w:val="00303F32"/>
    <w:rsid w:val="003040CB"/>
    <w:rsid w:val="0030463A"/>
    <w:rsid w:val="00304C70"/>
    <w:rsid w:val="00304D98"/>
    <w:rsid w:val="00304E1A"/>
    <w:rsid w:val="00304EE4"/>
    <w:rsid w:val="00305231"/>
    <w:rsid w:val="003056E1"/>
    <w:rsid w:val="00305A03"/>
    <w:rsid w:val="00305D19"/>
    <w:rsid w:val="00306183"/>
    <w:rsid w:val="00306F42"/>
    <w:rsid w:val="003071B8"/>
    <w:rsid w:val="0030781B"/>
    <w:rsid w:val="00310066"/>
    <w:rsid w:val="003105A2"/>
    <w:rsid w:val="00310A8F"/>
    <w:rsid w:val="00310AE5"/>
    <w:rsid w:val="0031188E"/>
    <w:rsid w:val="00311BA3"/>
    <w:rsid w:val="0031275A"/>
    <w:rsid w:val="00312958"/>
    <w:rsid w:val="00312F4A"/>
    <w:rsid w:val="00313179"/>
    <w:rsid w:val="003134F9"/>
    <w:rsid w:val="0031353A"/>
    <w:rsid w:val="00313636"/>
    <w:rsid w:val="003136B1"/>
    <w:rsid w:val="003139A8"/>
    <w:rsid w:val="00314426"/>
    <w:rsid w:val="00314824"/>
    <w:rsid w:val="003151EF"/>
    <w:rsid w:val="00315278"/>
    <w:rsid w:val="00315A0E"/>
    <w:rsid w:val="00315BB3"/>
    <w:rsid w:val="00315D26"/>
    <w:rsid w:val="00316448"/>
    <w:rsid w:val="003166A2"/>
    <w:rsid w:val="00316C38"/>
    <w:rsid w:val="00316E94"/>
    <w:rsid w:val="00317014"/>
    <w:rsid w:val="00317228"/>
    <w:rsid w:val="0031751B"/>
    <w:rsid w:val="00317D5D"/>
    <w:rsid w:val="0032046D"/>
    <w:rsid w:val="00320C72"/>
    <w:rsid w:val="003214B0"/>
    <w:rsid w:val="00321563"/>
    <w:rsid w:val="0032169E"/>
    <w:rsid w:val="0032185F"/>
    <w:rsid w:val="003219C2"/>
    <w:rsid w:val="003219F1"/>
    <w:rsid w:val="003219F4"/>
    <w:rsid w:val="00321AEA"/>
    <w:rsid w:val="00321D2D"/>
    <w:rsid w:val="00322956"/>
    <w:rsid w:val="00322F65"/>
    <w:rsid w:val="0032350E"/>
    <w:rsid w:val="003238A4"/>
    <w:rsid w:val="00324389"/>
    <w:rsid w:val="003245E3"/>
    <w:rsid w:val="00324D53"/>
    <w:rsid w:val="00324F7E"/>
    <w:rsid w:val="00325A46"/>
    <w:rsid w:val="003264D9"/>
    <w:rsid w:val="003266A9"/>
    <w:rsid w:val="003267F2"/>
    <w:rsid w:val="00326A4A"/>
    <w:rsid w:val="00327513"/>
    <w:rsid w:val="00327652"/>
    <w:rsid w:val="00327BA2"/>
    <w:rsid w:val="003300FC"/>
    <w:rsid w:val="00330509"/>
    <w:rsid w:val="00330786"/>
    <w:rsid w:val="00330BB1"/>
    <w:rsid w:val="00330BD9"/>
    <w:rsid w:val="0033162B"/>
    <w:rsid w:val="00331D24"/>
    <w:rsid w:val="00332230"/>
    <w:rsid w:val="00332432"/>
    <w:rsid w:val="0033261D"/>
    <w:rsid w:val="00332F41"/>
    <w:rsid w:val="0033368F"/>
    <w:rsid w:val="003336D6"/>
    <w:rsid w:val="00334366"/>
    <w:rsid w:val="003346B5"/>
    <w:rsid w:val="00334E81"/>
    <w:rsid w:val="00334F35"/>
    <w:rsid w:val="003350F5"/>
    <w:rsid w:val="00335DBC"/>
    <w:rsid w:val="0033608B"/>
    <w:rsid w:val="003363A4"/>
    <w:rsid w:val="003363F3"/>
    <w:rsid w:val="00336663"/>
    <w:rsid w:val="003367FB"/>
    <w:rsid w:val="00336F77"/>
    <w:rsid w:val="003371AB"/>
    <w:rsid w:val="00337220"/>
    <w:rsid w:val="00337C12"/>
    <w:rsid w:val="00337EE0"/>
    <w:rsid w:val="00340331"/>
    <w:rsid w:val="00340D20"/>
    <w:rsid w:val="00340E86"/>
    <w:rsid w:val="00341156"/>
    <w:rsid w:val="003413C6"/>
    <w:rsid w:val="00341725"/>
    <w:rsid w:val="00341EA2"/>
    <w:rsid w:val="00341FC4"/>
    <w:rsid w:val="0034223E"/>
    <w:rsid w:val="00342347"/>
    <w:rsid w:val="0034242F"/>
    <w:rsid w:val="00342A77"/>
    <w:rsid w:val="00342C3D"/>
    <w:rsid w:val="00342FC0"/>
    <w:rsid w:val="00343006"/>
    <w:rsid w:val="00343104"/>
    <w:rsid w:val="0034320C"/>
    <w:rsid w:val="00343217"/>
    <w:rsid w:val="00343335"/>
    <w:rsid w:val="00343433"/>
    <w:rsid w:val="00344300"/>
    <w:rsid w:val="00344EE0"/>
    <w:rsid w:val="00345119"/>
    <w:rsid w:val="0034548B"/>
    <w:rsid w:val="00345A6F"/>
    <w:rsid w:val="003460BB"/>
    <w:rsid w:val="00346108"/>
    <w:rsid w:val="00346543"/>
    <w:rsid w:val="003468A3"/>
    <w:rsid w:val="00346B3F"/>
    <w:rsid w:val="00346E72"/>
    <w:rsid w:val="00346F10"/>
    <w:rsid w:val="003472BA"/>
    <w:rsid w:val="003475DD"/>
    <w:rsid w:val="00347C7E"/>
    <w:rsid w:val="00347C8D"/>
    <w:rsid w:val="00347E6E"/>
    <w:rsid w:val="00350072"/>
    <w:rsid w:val="0035104B"/>
    <w:rsid w:val="0035181C"/>
    <w:rsid w:val="00351D13"/>
    <w:rsid w:val="00351F56"/>
    <w:rsid w:val="00352777"/>
    <w:rsid w:val="00352976"/>
    <w:rsid w:val="00352BC4"/>
    <w:rsid w:val="00352CA1"/>
    <w:rsid w:val="00353352"/>
    <w:rsid w:val="003539F1"/>
    <w:rsid w:val="00353D5E"/>
    <w:rsid w:val="00353DF2"/>
    <w:rsid w:val="003543FA"/>
    <w:rsid w:val="0035466F"/>
    <w:rsid w:val="00354925"/>
    <w:rsid w:val="00354D7C"/>
    <w:rsid w:val="00354EB8"/>
    <w:rsid w:val="00354FCE"/>
    <w:rsid w:val="003550D7"/>
    <w:rsid w:val="00355146"/>
    <w:rsid w:val="0035555D"/>
    <w:rsid w:val="003560A8"/>
    <w:rsid w:val="003562A3"/>
    <w:rsid w:val="003565EA"/>
    <w:rsid w:val="00357242"/>
    <w:rsid w:val="003604BE"/>
    <w:rsid w:val="00360BB1"/>
    <w:rsid w:val="003612A7"/>
    <w:rsid w:val="003612FA"/>
    <w:rsid w:val="0036159B"/>
    <w:rsid w:val="00361684"/>
    <w:rsid w:val="00361838"/>
    <w:rsid w:val="00361D17"/>
    <w:rsid w:val="00361F91"/>
    <w:rsid w:val="003632C1"/>
    <w:rsid w:val="00363542"/>
    <w:rsid w:val="00363D6F"/>
    <w:rsid w:val="00364080"/>
    <w:rsid w:val="00364CED"/>
    <w:rsid w:val="00364E7B"/>
    <w:rsid w:val="003652A2"/>
    <w:rsid w:val="00365655"/>
    <w:rsid w:val="00365E16"/>
    <w:rsid w:val="00366618"/>
    <w:rsid w:val="00366A7C"/>
    <w:rsid w:val="00366C6D"/>
    <w:rsid w:val="00367026"/>
    <w:rsid w:val="0036755B"/>
    <w:rsid w:val="003675A0"/>
    <w:rsid w:val="003700CD"/>
    <w:rsid w:val="003704E4"/>
    <w:rsid w:val="00370912"/>
    <w:rsid w:val="00370D5B"/>
    <w:rsid w:val="0037117C"/>
    <w:rsid w:val="0037117F"/>
    <w:rsid w:val="003714BA"/>
    <w:rsid w:val="0037273B"/>
    <w:rsid w:val="003727A0"/>
    <w:rsid w:val="003729BA"/>
    <w:rsid w:val="00372C50"/>
    <w:rsid w:val="00372D26"/>
    <w:rsid w:val="0037329C"/>
    <w:rsid w:val="003732D8"/>
    <w:rsid w:val="00373428"/>
    <w:rsid w:val="00373AB5"/>
    <w:rsid w:val="00374184"/>
    <w:rsid w:val="0037420D"/>
    <w:rsid w:val="00374713"/>
    <w:rsid w:val="00374BC4"/>
    <w:rsid w:val="00374CED"/>
    <w:rsid w:val="00374D68"/>
    <w:rsid w:val="00375515"/>
    <w:rsid w:val="003756EA"/>
    <w:rsid w:val="00376310"/>
    <w:rsid w:val="003768AD"/>
    <w:rsid w:val="00376A32"/>
    <w:rsid w:val="00376B81"/>
    <w:rsid w:val="00376C63"/>
    <w:rsid w:val="003775FB"/>
    <w:rsid w:val="00377754"/>
    <w:rsid w:val="00377EE3"/>
    <w:rsid w:val="003800B6"/>
    <w:rsid w:val="00380847"/>
    <w:rsid w:val="00380C8B"/>
    <w:rsid w:val="00381384"/>
    <w:rsid w:val="00381A43"/>
    <w:rsid w:val="00382866"/>
    <w:rsid w:val="003830BC"/>
    <w:rsid w:val="00383768"/>
    <w:rsid w:val="003839A7"/>
    <w:rsid w:val="00383C92"/>
    <w:rsid w:val="003848D4"/>
    <w:rsid w:val="0038497C"/>
    <w:rsid w:val="00384BF2"/>
    <w:rsid w:val="00384D56"/>
    <w:rsid w:val="00384F7C"/>
    <w:rsid w:val="003855E5"/>
    <w:rsid w:val="00385B47"/>
    <w:rsid w:val="00385E96"/>
    <w:rsid w:val="00386306"/>
    <w:rsid w:val="00387AF6"/>
    <w:rsid w:val="00387CDE"/>
    <w:rsid w:val="003904DC"/>
    <w:rsid w:val="00390593"/>
    <w:rsid w:val="0039099F"/>
    <w:rsid w:val="00391033"/>
    <w:rsid w:val="00391375"/>
    <w:rsid w:val="00391515"/>
    <w:rsid w:val="0039211D"/>
    <w:rsid w:val="00392233"/>
    <w:rsid w:val="00392331"/>
    <w:rsid w:val="00392459"/>
    <w:rsid w:val="003924D2"/>
    <w:rsid w:val="00392553"/>
    <w:rsid w:val="003927C6"/>
    <w:rsid w:val="00392E2D"/>
    <w:rsid w:val="00392F14"/>
    <w:rsid w:val="00393170"/>
    <w:rsid w:val="003931E4"/>
    <w:rsid w:val="003931EC"/>
    <w:rsid w:val="003937EF"/>
    <w:rsid w:val="003939DC"/>
    <w:rsid w:val="00393F41"/>
    <w:rsid w:val="003941C0"/>
    <w:rsid w:val="00394681"/>
    <w:rsid w:val="00394A16"/>
    <w:rsid w:val="00394E72"/>
    <w:rsid w:val="00395878"/>
    <w:rsid w:val="00395983"/>
    <w:rsid w:val="00395C2E"/>
    <w:rsid w:val="00395DCC"/>
    <w:rsid w:val="00396614"/>
    <w:rsid w:val="00396BF5"/>
    <w:rsid w:val="003A00B5"/>
    <w:rsid w:val="003A02D6"/>
    <w:rsid w:val="003A10B0"/>
    <w:rsid w:val="003A10C5"/>
    <w:rsid w:val="003A146A"/>
    <w:rsid w:val="003A1B49"/>
    <w:rsid w:val="003A1B4E"/>
    <w:rsid w:val="003A204A"/>
    <w:rsid w:val="003A22B3"/>
    <w:rsid w:val="003A263D"/>
    <w:rsid w:val="003A2B2A"/>
    <w:rsid w:val="003A3F34"/>
    <w:rsid w:val="003A4125"/>
    <w:rsid w:val="003A4905"/>
    <w:rsid w:val="003A503A"/>
    <w:rsid w:val="003A52BB"/>
    <w:rsid w:val="003A5A8E"/>
    <w:rsid w:val="003A5DF2"/>
    <w:rsid w:val="003A5F3B"/>
    <w:rsid w:val="003A6301"/>
    <w:rsid w:val="003A64D3"/>
    <w:rsid w:val="003A6B0F"/>
    <w:rsid w:val="003A6DA2"/>
    <w:rsid w:val="003A6F53"/>
    <w:rsid w:val="003A7B8A"/>
    <w:rsid w:val="003A7C06"/>
    <w:rsid w:val="003B0191"/>
    <w:rsid w:val="003B1A9E"/>
    <w:rsid w:val="003B1C1E"/>
    <w:rsid w:val="003B1C81"/>
    <w:rsid w:val="003B1E53"/>
    <w:rsid w:val="003B216E"/>
    <w:rsid w:val="003B224A"/>
    <w:rsid w:val="003B2BC6"/>
    <w:rsid w:val="003B3512"/>
    <w:rsid w:val="003B3C2C"/>
    <w:rsid w:val="003B3EBA"/>
    <w:rsid w:val="003B3FD4"/>
    <w:rsid w:val="003B40E1"/>
    <w:rsid w:val="003B4339"/>
    <w:rsid w:val="003B5021"/>
    <w:rsid w:val="003B5950"/>
    <w:rsid w:val="003B5F4B"/>
    <w:rsid w:val="003B5FF3"/>
    <w:rsid w:val="003B60B1"/>
    <w:rsid w:val="003B60FE"/>
    <w:rsid w:val="003B647D"/>
    <w:rsid w:val="003B65ED"/>
    <w:rsid w:val="003B698C"/>
    <w:rsid w:val="003B6AF1"/>
    <w:rsid w:val="003B77B8"/>
    <w:rsid w:val="003B7882"/>
    <w:rsid w:val="003B7A64"/>
    <w:rsid w:val="003B7F55"/>
    <w:rsid w:val="003C0A11"/>
    <w:rsid w:val="003C0E16"/>
    <w:rsid w:val="003C1372"/>
    <w:rsid w:val="003C21B0"/>
    <w:rsid w:val="003C22EF"/>
    <w:rsid w:val="003C25BC"/>
    <w:rsid w:val="003C27EA"/>
    <w:rsid w:val="003C28DF"/>
    <w:rsid w:val="003C2AB4"/>
    <w:rsid w:val="003C3308"/>
    <w:rsid w:val="003C3650"/>
    <w:rsid w:val="003C3DFB"/>
    <w:rsid w:val="003C46FC"/>
    <w:rsid w:val="003C4AAF"/>
    <w:rsid w:val="003C4BAA"/>
    <w:rsid w:val="003C5296"/>
    <w:rsid w:val="003C6129"/>
    <w:rsid w:val="003C7599"/>
    <w:rsid w:val="003D02C4"/>
    <w:rsid w:val="003D0880"/>
    <w:rsid w:val="003D0D38"/>
    <w:rsid w:val="003D1240"/>
    <w:rsid w:val="003D163A"/>
    <w:rsid w:val="003D2D3F"/>
    <w:rsid w:val="003D3206"/>
    <w:rsid w:val="003D4503"/>
    <w:rsid w:val="003D4D54"/>
    <w:rsid w:val="003D529C"/>
    <w:rsid w:val="003D585F"/>
    <w:rsid w:val="003D643F"/>
    <w:rsid w:val="003D6571"/>
    <w:rsid w:val="003D690A"/>
    <w:rsid w:val="003D6ECF"/>
    <w:rsid w:val="003D7359"/>
    <w:rsid w:val="003D78CD"/>
    <w:rsid w:val="003D78DD"/>
    <w:rsid w:val="003D7C0A"/>
    <w:rsid w:val="003E0045"/>
    <w:rsid w:val="003E02B0"/>
    <w:rsid w:val="003E14BB"/>
    <w:rsid w:val="003E1C24"/>
    <w:rsid w:val="003E1E28"/>
    <w:rsid w:val="003E23DD"/>
    <w:rsid w:val="003E290F"/>
    <w:rsid w:val="003E3010"/>
    <w:rsid w:val="003E3019"/>
    <w:rsid w:val="003E3770"/>
    <w:rsid w:val="003E39ED"/>
    <w:rsid w:val="003E3E71"/>
    <w:rsid w:val="003E4447"/>
    <w:rsid w:val="003E48C3"/>
    <w:rsid w:val="003E5295"/>
    <w:rsid w:val="003E55D2"/>
    <w:rsid w:val="003E5A14"/>
    <w:rsid w:val="003E5E5D"/>
    <w:rsid w:val="003E643A"/>
    <w:rsid w:val="003E644E"/>
    <w:rsid w:val="003E6815"/>
    <w:rsid w:val="003E78CC"/>
    <w:rsid w:val="003E7A52"/>
    <w:rsid w:val="003E7B91"/>
    <w:rsid w:val="003E7CBC"/>
    <w:rsid w:val="003E7D3B"/>
    <w:rsid w:val="003F09C3"/>
    <w:rsid w:val="003F0DDD"/>
    <w:rsid w:val="003F187F"/>
    <w:rsid w:val="003F18C7"/>
    <w:rsid w:val="003F18C9"/>
    <w:rsid w:val="003F4A52"/>
    <w:rsid w:val="003F4E42"/>
    <w:rsid w:val="003F4FA0"/>
    <w:rsid w:val="003F5071"/>
    <w:rsid w:val="003F5175"/>
    <w:rsid w:val="003F54B3"/>
    <w:rsid w:val="003F56C9"/>
    <w:rsid w:val="003F5AFA"/>
    <w:rsid w:val="003F5B1C"/>
    <w:rsid w:val="003F5DEE"/>
    <w:rsid w:val="003F5F34"/>
    <w:rsid w:val="003F6330"/>
    <w:rsid w:val="003F6581"/>
    <w:rsid w:val="003F6DA9"/>
    <w:rsid w:val="003F7027"/>
    <w:rsid w:val="003F7471"/>
    <w:rsid w:val="004004C4"/>
    <w:rsid w:val="004010D6"/>
    <w:rsid w:val="004011DA"/>
    <w:rsid w:val="00401332"/>
    <w:rsid w:val="004014BC"/>
    <w:rsid w:val="00401534"/>
    <w:rsid w:val="00401BD2"/>
    <w:rsid w:val="00401E38"/>
    <w:rsid w:val="004020C0"/>
    <w:rsid w:val="00402175"/>
    <w:rsid w:val="0040330C"/>
    <w:rsid w:val="00403836"/>
    <w:rsid w:val="0040420E"/>
    <w:rsid w:val="00404A96"/>
    <w:rsid w:val="004058E8"/>
    <w:rsid w:val="0040597A"/>
    <w:rsid w:val="004059A7"/>
    <w:rsid w:val="00405E64"/>
    <w:rsid w:val="00406E0B"/>
    <w:rsid w:val="00407118"/>
    <w:rsid w:val="004073A6"/>
    <w:rsid w:val="004078FE"/>
    <w:rsid w:val="00407C3B"/>
    <w:rsid w:val="0041047A"/>
    <w:rsid w:val="0041099B"/>
    <w:rsid w:val="00410CE2"/>
    <w:rsid w:val="00410DEB"/>
    <w:rsid w:val="00410E17"/>
    <w:rsid w:val="00411B21"/>
    <w:rsid w:val="00411C5C"/>
    <w:rsid w:val="00411C8E"/>
    <w:rsid w:val="0041286B"/>
    <w:rsid w:val="00412AE5"/>
    <w:rsid w:val="00412B17"/>
    <w:rsid w:val="0041376D"/>
    <w:rsid w:val="00413E16"/>
    <w:rsid w:val="00415EC6"/>
    <w:rsid w:val="00416083"/>
    <w:rsid w:val="0041679B"/>
    <w:rsid w:val="004167D5"/>
    <w:rsid w:val="00416BD7"/>
    <w:rsid w:val="00416C4D"/>
    <w:rsid w:val="0041714D"/>
    <w:rsid w:val="00417A7C"/>
    <w:rsid w:val="00417DE9"/>
    <w:rsid w:val="00417E1D"/>
    <w:rsid w:val="00417FB4"/>
    <w:rsid w:val="004205D5"/>
    <w:rsid w:val="00420E3A"/>
    <w:rsid w:val="0042116A"/>
    <w:rsid w:val="00421556"/>
    <w:rsid w:val="00421BF0"/>
    <w:rsid w:val="00421D1D"/>
    <w:rsid w:val="00422202"/>
    <w:rsid w:val="00422D76"/>
    <w:rsid w:val="0042324E"/>
    <w:rsid w:val="004235B6"/>
    <w:rsid w:val="004235FF"/>
    <w:rsid w:val="00423A90"/>
    <w:rsid w:val="00424E8A"/>
    <w:rsid w:val="004250AA"/>
    <w:rsid w:val="0042511C"/>
    <w:rsid w:val="00425428"/>
    <w:rsid w:val="00425517"/>
    <w:rsid w:val="0042552E"/>
    <w:rsid w:val="004264B2"/>
    <w:rsid w:val="0042651E"/>
    <w:rsid w:val="00427118"/>
    <w:rsid w:val="0043000F"/>
    <w:rsid w:val="004300B7"/>
    <w:rsid w:val="00430D23"/>
    <w:rsid w:val="00431048"/>
    <w:rsid w:val="00431348"/>
    <w:rsid w:val="00431C58"/>
    <w:rsid w:val="004326B0"/>
    <w:rsid w:val="00432BD1"/>
    <w:rsid w:val="00433765"/>
    <w:rsid w:val="00434962"/>
    <w:rsid w:val="00434DE3"/>
    <w:rsid w:val="00434EF0"/>
    <w:rsid w:val="00436360"/>
    <w:rsid w:val="004373F9"/>
    <w:rsid w:val="0044010C"/>
    <w:rsid w:val="00440B07"/>
    <w:rsid w:val="00440F33"/>
    <w:rsid w:val="00441298"/>
    <w:rsid w:val="00441335"/>
    <w:rsid w:val="00441C83"/>
    <w:rsid w:val="00442429"/>
    <w:rsid w:val="00443097"/>
    <w:rsid w:val="00443519"/>
    <w:rsid w:val="00443666"/>
    <w:rsid w:val="00443895"/>
    <w:rsid w:val="00443B93"/>
    <w:rsid w:val="0044403D"/>
    <w:rsid w:val="00444758"/>
    <w:rsid w:val="00445663"/>
    <w:rsid w:val="00445B92"/>
    <w:rsid w:val="00445E91"/>
    <w:rsid w:val="004462F2"/>
    <w:rsid w:val="0044685C"/>
    <w:rsid w:val="00447100"/>
    <w:rsid w:val="004500EB"/>
    <w:rsid w:val="004503FA"/>
    <w:rsid w:val="0045052A"/>
    <w:rsid w:val="004506BB"/>
    <w:rsid w:val="004508E1"/>
    <w:rsid w:val="0045130D"/>
    <w:rsid w:val="00452012"/>
    <w:rsid w:val="004521BA"/>
    <w:rsid w:val="00452804"/>
    <w:rsid w:val="004528FA"/>
    <w:rsid w:val="00452FAB"/>
    <w:rsid w:val="0045378A"/>
    <w:rsid w:val="00453F85"/>
    <w:rsid w:val="00454EBA"/>
    <w:rsid w:val="00455212"/>
    <w:rsid w:val="00455F54"/>
    <w:rsid w:val="00455F83"/>
    <w:rsid w:val="004560D1"/>
    <w:rsid w:val="00456491"/>
    <w:rsid w:val="004568E7"/>
    <w:rsid w:val="00457002"/>
    <w:rsid w:val="0045779E"/>
    <w:rsid w:val="00457914"/>
    <w:rsid w:val="00460A3B"/>
    <w:rsid w:val="00460BF2"/>
    <w:rsid w:val="00460E2F"/>
    <w:rsid w:val="00460EC7"/>
    <w:rsid w:val="004610BD"/>
    <w:rsid w:val="004613A8"/>
    <w:rsid w:val="004616A7"/>
    <w:rsid w:val="00462302"/>
    <w:rsid w:val="0046266D"/>
    <w:rsid w:val="004627F3"/>
    <w:rsid w:val="004628B0"/>
    <w:rsid w:val="00462CD5"/>
    <w:rsid w:val="004633B2"/>
    <w:rsid w:val="0046365A"/>
    <w:rsid w:val="00463A47"/>
    <w:rsid w:val="00463D4C"/>
    <w:rsid w:val="00464051"/>
    <w:rsid w:val="0046447E"/>
    <w:rsid w:val="00464A3B"/>
    <w:rsid w:val="00464AEA"/>
    <w:rsid w:val="00464F06"/>
    <w:rsid w:val="004650E4"/>
    <w:rsid w:val="004650F3"/>
    <w:rsid w:val="0046557E"/>
    <w:rsid w:val="00465587"/>
    <w:rsid w:val="00465831"/>
    <w:rsid w:val="004659C4"/>
    <w:rsid w:val="00465C03"/>
    <w:rsid w:val="00466312"/>
    <w:rsid w:val="00466428"/>
    <w:rsid w:val="00466CF0"/>
    <w:rsid w:val="00466EBE"/>
    <w:rsid w:val="0046714F"/>
    <w:rsid w:val="0046746C"/>
    <w:rsid w:val="00467637"/>
    <w:rsid w:val="00467DBC"/>
    <w:rsid w:val="00467E97"/>
    <w:rsid w:val="00470C32"/>
    <w:rsid w:val="00471DB3"/>
    <w:rsid w:val="0047229B"/>
    <w:rsid w:val="00472CAB"/>
    <w:rsid w:val="00472D6E"/>
    <w:rsid w:val="00472EBC"/>
    <w:rsid w:val="00473EDF"/>
    <w:rsid w:val="004744E4"/>
    <w:rsid w:val="0047458E"/>
    <w:rsid w:val="004745B7"/>
    <w:rsid w:val="004745EB"/>
    <w:rsid w:val="00474B8A"/>
    <w:rsid w:val="004756CE"/>
    <w:rsid w:val="0047580F"/>
    <w:rsid w:val="004759F8"/>
    <w:rsid w:val="00475C59"/>
    <w:rsid w:val="00476467"/>
    <w:rsid w:val="0047654A"/>
    <w:rsid w:val="00476BA2"/>
    <w:rsid w:val="00476C73"/>
    <w:rsid w:val="00476D04"/>
    <w:rsid w:val="004776FD"/>
    <w:rsid w:val="004777C1"/>
    <w:rsid w:val="00477E43"/>
    <w:rsid w:val="004804B9"/>
    <w:rsid w:val="00480DA7"/>
    <w:rsid w:val="00480FCC"/>
    <w:rsid w:val="00481598"/>
    <w:rsid w:val="0048159C"/>
    <w:rsid w:val="004818B5"/>
    <w:rsid w:val="00481DE8"/>
    <w:rsid w:val="004820D0"/>
    <w:rsid w:val="004824C4"/>
    <w:rsid w:val="00483123"/>
    <w:rsid w:val="004834D3"/>
    <w:rsid w:val="004835D0"/>
    <w:rsid w:val="00483B76"/>
    <w:rsid w:val="00484129"/>
    <w:rsid w:val="00484B52"/>
    <w:rsid w:val="00485066"/>
    <w:rsid w:val="00485320"/>
    <w:rsid w:val="004853A4"/>
    <w:rsid w:val="0048558F"/>
    <w:rsid w:val="00485617"/>
    <w:rsid w:val="0048640D"/>
    <w:rsid w:val="00486EFC"/>
    <w:rsid w:val="004873E7"/>
    <w:rsid w:val="004876B2"/>
    <w:rsid w:val="00490714"/>
    <w:rsid w:val="00490D85"/>
    <w:rsid w:val="004913E8"/>
    <w:rsid w:val="00491575"/>
    <w:rsid w:val="00492D25"/>
    <w:rsid w:val="00492D3A"/>
    <w:rsid w:val="0049312D"/>
    <w:rsid w:val="00493F90"/>
    <w:rsid w:val="004940ED"/>
    <w:rsid w:val="004948F8"/>
    <w:rsid w:val="00494A23"/>
    <w:rsid w:val="00494FBD"/>
    <w:rsid w:val="004955FC"/>
    <w:rsid w:val="004958B5"/>
    <w:rsid w:val="00495B08"/>
    <w:rsid w:val="00495B12"/>
    <w:rsid w:val="00495CB7"/>
    <w:rsid w:val="00495D69"/>
    <w:rsid w:val="00496529"/>
    <w:rsid w:val="004967EB"/>
    <w:rsid w:val="00496964"/>
    <w:rsid w:val="00496D5B"/>
    <w:rsid w:val="00497077"/>
    <w:rsid w:val="00497215"/>
    <w:rsid w:val="0049725F"/>
    <w:rsid w:val="004973C4"/>
    <w:rsid w:val="004A00B1"/>
    <w:rsid w:val="004A03FF"/>
    <w:rsid w:val="004A0B90"/>
    <w:rsid w:val="004A190B"/>
    <w:rsid w:val="004A1E79"/>
    <w:rsid w:val="004A2499"/>
    <w:rsid w:val="004A25E6"/>
    <w:rsid w:val="004A2FE1"/>
    <w:rsid w:val="004A315B"/>
    <w:rsid w:val="004A31E1"/>
    <w:rsid w:val="004A3ABF"/>
    <w:rsid w:val="004A3B8A"/>
    <w:rsid w:val="004A3C75"/>
    <w:rsid w:val="004A43E7"/>
    <w:rsid w:val="004A4C25"/>
    <w:rsid w:val="004A4E60"/>
    <w:rsid w:val="004A52A4"/>
    <w:rsid w:val="004A5516"/>
    <w:rsid w:val="004A5E65"/>
    <w:rsid w:val="004A6042"/>
    <w:rsid w:val="004A6066"/>
    <w:rsid w:val="004A6A69"/>
    <w:rsid w:val="004A7215"/>
    <w:rsid w:val="004A7739"/>
    <w:rsid w:val="004A7E89"/>
    <w:rsid w:val="004A7FC1"/>
    <w:rsid w:val="004B06A0"/>
    <w:rsid w:val="004B109E"/>
    <w:rsid w:val="004B10F0"/>
    <w:rsid w:val="004B1489"/>
    <w:rsid w:val="004B1A5A"/>
    <w:rsid w:val="004B1C63"/>
    <w:rsid w:val="004B1D00"/>
    <w:rsid w:val="004B1EBC"/>
    <w:rsid w:val="004B286C"/>
    <w:rsid w:val="004B2F53"/>
    <w:rsid w:val="004B3D84"/>
    <w:rsid w:val="004B3DD9"/>
    <w:rsid w:val="004B419B"/>
    <w:rsid w:val="004B563C"/>
    <w:rsid w:val="004B65B8"/>
    <w:rsid w:val="004B7A4E"/>
    <w:rsid w:val="004B7DE7"/>
    <w:rsid w:val="004C03FA"/>
    <w:rsid w:val="004C07E4"/>
    <w:rsid w:val="004C08C4"/>
    <w:rsid w:val="004C090E"/>
    <w:rsid w:val="004C0B9B"/>
    <w:rsid w:val="004C18A2"/>
    <w:rsid w:val="004C25AB"/>
    <w:rsid w:val="004C3140"/>
    <w:rsid w:val="004C3676"/>
    <w:rsid w:val="004C39E6"/>
    <w:rsid w:val="004C3A82"/>
    <w:rsid w:val="004C3BE8"/>
    <w:rsid w:val="004C3D3F"/>
    <w:rsid w:val="004C3FC3"/>
    <w:rsid w:val="004C41F7"/>
    <w:rsid w:val="004C4334"/>
    <w:rsid w:val="004C4449"/>
    <w:rsid w:val="004C48EC"/>
    <w:rsid w:val="004C4F74"/>
    <w:rsid w:val="004C57A8"/>
    <w:rsid w:val="004C59DF"/>
    <w:rsid w:val="004C6A58"/>
    <w:rsid w:val="004C6C6E"/>
    <w:rsid w:val="004C6C88"/>
    <w:rsid w:val="004C6EAA"/>
    <w:rsid w:val="004C7081"/>
    <w:rsid w:val="004C7185"/>
    <w:rsid w:val="004C741A"/>
    <w:rsid w:val="004C7DAA"/>
    <w:rsid w:val="004D0708"/>
    <w:rsid w:val="004D16D4"/>
    <w:rsid w:val="004D228A"/>
    <w:rsid w:val="004D2376"/>
    <w:rsid w:val="004D238B"/>
    <w:rsid w:val="004D263A"/>
    <w:rsid w:val="004D266B"/>
    <w:rsid w:val="004D2C3C"/>
    <w:rsid w:val="004D31D2"/>
    <w:rsid w:val="004D33BD"/>
    <w:rsid w:val="004D3F8B"/>
    <w:rsid w:val="004D490D"/>
    <w:rsid w:val="004D52B3"/>
    <w:rsid w:val="004D5555"/>
    <w:rsid w:val="004D66C7"/>
    <w:rsid w:val="004D6D33"/>
    <w:rsid w:val="004D7D86"/>
    <w:rsid w:val="004D7FBF"/>
    <w:rsid w:val="004E03A4"/>
    <w:rsid w:val="004E0912"/>
    <w:rsid w:val="004E0A6E"/>
    <w:rsid w:val="004E163C"/>
    <w:rsid w:val="004E229B"/>
    <w:rsid w:val="004E25C1"/>
    <w:rsid w:val="004E272F"/>
    <w:rsid w:val="004E2945"/>
    <w:rsid w:val="004E3035"/>
    <w:rsid w:val="004E377E"/>
    <w:rsid w:val="004E395C"/>
    <w:rsid w:val="004E40A3"/>
    <w:rsid w:val="004E544B"/>
    <w:rsid w:val="004E55FB"/>
    <w:rsid w:val="004E5D25"/>
    <w:rsid w:val="004E5D52"/>
    <w:rsid w:val="004E5EAB"/>
    <w:rsid w:val="004E6002"/>
    <w:rsid w:val="004E6141"/>
    <w:rsid w:val="004E6E6E"/>
    <w:rsid w:val="004E7830"/>
    <w:rsid w:val="004E78BF"/>
    <w:rsid w:val="004F0506"/>
    <w:rsid w:val="004F09D1"/>
    <w:rsid w:val="004F0BA4"/>
    <w:rsid w:val="004F0D48"/>
    <w:rsid w:val="004F1010"/>
    <w:rsid w:val="004F1079"/>
    <w:rsid w:val="004F13F0"/>
    <w:rsid w:val="004F1D16"/>
    <w:rsid w:val="004F218C"/>
    <w:rsid w:val="004F254C"/>
    <w:rsid w:val="004F298D"/>
    <w:rsid w:val="004F2DFD"/>
    <w:rsid w:val="004F392C"/>
    <w:rsid w:val="004F3936"/>
    <w:rsid w:val="004F3AE9"/>
    <w:rsid w:val="004F3C5D"/>
    <w:rsid w:val="004F3CA6"/>
    <w:rsid w:val="004F3FC2"/>
    <w:rsid w:val="004F40AE"/>
    <w:rsid w:val="004F412D"/>
    <w:rsid w:val="004F4668"/>
    <w:rsid w:val="004F483D"/>
    <w:rsid w:val="004F4ABF"/>
    <w:rsid w:val="004F4ADF"/>
    <w:rsid w:val="004F4DDA"/>
    <w:rsid w:val="004F534D"/>
    <w:rsid w:val="004F5A3F"/>
    <w:rsid w:val="004F5FD0"/>
    <w:rsid w:val="004F6940"/>
    <w:rsid w:val="004F6B5E"/>
    <w:rsid w:val="004F6CBB"/>
    <w:rsid w:val="004F6DE7"/>
    <w:rsid w:val="004F6E34"/>
    <w:rsid w:val="004F6F0B"/>
    <w:rsid w:val="004F6FE0"/>
    <w:rsid w:val="004F6FE4"/>
    <w:rsid w:val="004F71AE"/>
    <w:rsid w:val="004F783E"/>
    <w:rsid w:val="004F78B2"/>
    <w:rsid w:val="005002A7"/>
    <w:rsid w:val="00500C4C"/>
    <w:rsid w:val="00500ED5"/>
    <w:rsid w:val="005017C0"/>
    <w:rsid w:val="005018E9"/>
    <w:rsid w:val="00501BB8"/>
    <w:rsid w:val="00501CD2"/>
    <w:rsid w:val="00502271"/>
    <w:rsid w:val="00502592"/>
    <w:rsid w:val="00502D39"/>
    <w:rsid w:val="00502E93"/>
    <w:rsid w:val="005031AD"/>
    <w:rsid w:val="0050404B"/>
    <w:rsid w:val="005041BD"/>
    <w:rsid w:val="005041CC"/>
    <w:rsid w:val="00504397"/>
    <w:rsid w:val="005043DE"/>
    <w:rsid w:val="00504477"/>
    <w:rsid w:val="005045B1"/>
    <w:rsid w:val="005050E5"/>
    <w:rsid w:val="005063C1"/>
    <w:rsid w:val="005075A5"/>
    <w:rsid w:val="005078F8"/>
    <w:rsid w:val="00507965"/>
    <w:rsid w:val="005079BD"/>
    <w:rsid w:val="00507B02"/>
    <w:rsid w:val="00510255"/>
    <w:rsid w:val="005111DA"/>
    <w:rsid w:val="005119D2"/>
    <w:rsid w:val="00511F0B"/>
    <w:rsid w:val="00512563"/>
    <w:rsid w:val="00513016"/>
    <w:rsid w:val="00513201"/>
    <w:rsid w:val="005132F3"/>
    <w:rsid w:val="005138BA"/>
    <w:rsid w:val="005142D2"/>
    <w:rsid w:val="00514892"/>
    <w:rsid w:val="00515138"/>
    <w:rsid w:val="00516C1C"/>
    <w:rsid w:val="005172FD"/>
    <w:rsid w:val="00517751"/>
    <w:rsid w:val="00520A00"/>
    <w:rsid w:val="00520A07"/>
    <w:rsid w:val="0052173D"/>
    <w:rsid w:val="005219AF"/>
    <w:rsid w:val="00521B9D"/>
    <w:rsid w:val="00521C15"/>
    <w:rsid w:val="0052364A"/>
    <w:rsid w:val="00523794"/>
    <w:rsid w:val="0052389F"/>
    <w:rsid w:val="00524C82"/>
    <w:rsid w:val="00524DFE"/>
    <w:rsid w:val="00525141"/>
    <w:rsid w:val="005256D8"/>
    <w:rsid w:val="00525C64"/>
    <w:rsid w:val="00525CD8"/>
    <w:rsid w:val="00525D89"/>
    <w:rsid w:val="00526308"/>
    <w:rsid w:val="005263D7"/>
    <w:rsid w:val="00526709"/>
    <w:rsid w:val="00527A2C"/>
    <w:rsid w:val="00527CDA"/>
    <w:rsid w:val="00527ECE"/>
    <w:rsid w:val="005300E6"/>
    <w:rsid w:val="00530402"/>
    <w:rsid w:val="00530A3A"/>
    <w:rsid w:val="00530BFD"/>
    <w:rsid w:val="00530CFA"/>
    <w:rsid w:val="00530F13"/>
    <w:rsid w:val="00531A48"/>
    <w:rsid w:val="00531AD5"/>
    <w:rsid w:val="00531CC1"/>
    <w:rsid w:val="005322E5"/>
    <w:rsid w:val="0053250E"/>
    <w:rsid w:val="00532CE9"/>
    <w:rsid w:val="005337EA"/>
    <w:rsid w:val="00533F01"/>
    <w:rsid w:val="005343BE"/>
    <w:rsid w:val="0053484E"/>
    <w:rsid w:val="00535B0A"/>
    <w:rsid w:val="005368BB"/>
    <w:rsid w:val="00536AED"/>
    <w:rsid w:val="00536BC0"/>
    <w:rsid w:val="00537351"/>
    <w:rsid w:val="00537755"/>
    <w:rsid w:val="00537A7F"/>
    <w:rsid w:val="0054128F"/>
    <w:rsid w:val="005412A4"/>
    <w:rsid w:val="00541AEA"/>
    <w:rsid w:val="00542529"/>
    <w:rsid w:val="005425C9"/>
    <w:rsid w:val="005427A8"/>
    <w:rsid w:val="00542846"/>
    <w:rsid w:val="00542FD4"/>
    <w:rsid w:val="00543479"/>
    <w:rsid w:val="00543975"/>
    <w:rsid w:val="00543F46"/>
    <w:rsid w:val="0054422A"/>
    <w:rsid w:val="0054432C"/>
    <w:rsid w:val="00544EF5"/>
    <w:rsid w:val="00544F11"/>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2D4"/>
    <w:rsid w:val="00550646"/>
    <w:rsid w:val="00550776"/>
    <w:rsid w:val="00550B7A"/>
    <w:rsid w:val="00550D8F"/>
    <w:rsid w:val="00553B60"/>
    <w:rsid w:val="00553C8B"/>
    <w:rsid w:val="005543ED"/>
    <w:rsid w:val="00554416"/>
    <w:rsid w:val="0055446B"/>
    <w:rsid w:val="00554C53"/>
    <w:rsid w:val="00556D5C"/>
    <w:rsid w:val="00556FB2"/>
    <w:rsid w:val="00557157"/>
    <w:rsid w:val="0055740C"/>
    <w:rsid w:val="005579F8"/>
    <w:rsid w:val="00557CCE"/>
    <w:rsid w:val="00560048"/>
    <w:rsid w:val="00560187"/>
    <w:rsid w:val="005603D4"/>
    <w:rsid w:val="00560536"/>
    <w:rsid w:val="00560658"/>
    <w:rsid w:val="00560753"/>
    <w:rsid w:val="005607DD"/>
    <w:rsid w:val="00560AA6"/>
    <w:rsid w:val="005613E6"/>
    <w:rsid w:val="00561695"/>
    <w:rsid w:val="00561726"/>
    <w:rsid w:val="00561C31"/>
    <w:rsid w:val="0056270A"/>
    <w:rsid w:val="00562DB4"/>
    <w:rsid w:val="00562EED"/>
    <w:rsid w:val="00562F32"/>
    <w:rsid w:val="005633C2"/>
    <w:rsid w:val="005633F6"/>
    <w:rsid w:val="005637BF"/>
    <w:rsid w:val="0056398A"/>
    <w:rsid w:val="00563C06"/>
    <w:rsid w:val="00564355"/>
    <w:rsid w:val="005654D2"/>
    <w:rsid w:val="00565DBF"/>
    <w:rsid w:val="00565E6F"/>
    <w:rsid w:val="00565FDD"/>
    <w:rsid w:val="00566825"/>
    <w:rsid w:val="00566ADA"/>
    <w:rsid w:val="00566CE8"/>
    <w:rsid w:val="00567089"/>
    <w:rsid w:val="00567148"/>
    <w:rsid w:val="00567316"/>
    <w:rsid w:val="005673F4"/>
    <w:rsid w:val="00567C38"/>
    <w:rsid w:val="00570484"/>
    <w:rsid w:val="0057067D"/>
    <w:rsid w:val="00570CCA"/>
    <w:rsid w:val="00570F1D"/>
    <w:rsid w:val="0057113F"/>
    <w:rsid w:val="00571AA9"/>
    <w:rsid w:val="00571C3B"/>
    <w:rsid w:val="00572220"/>
    <w:rsid w:val="0057261F"/>
    <w:rsid w:val="00572846"/>
    <w:rsid w:val="005729CC"/>
    <w:rsid w:val="00572CA7"/>
    <w:rsid w:val="00573222"/>
    <w:rsid w:val="005732BF"/>
    <w:rsid w:val="005745A2"/>
    <w:rsid w:val="00575593"/>
    <w:rsid w:val="00575EF6"/>
    <w:rsid w:val="00576016"/>
    <w:rsid w:val="00576B39"/>
    <w:rsid w:val="00576DCC"/>
    <w:rsid w:val="005802F0"/>
    <w:rsid w:val="00580517"/>
    <w:rsid w:val="0058101B"/>
    <w:rsid w:val="00581C44"/>
    <w:rsid w:val="005821F2"/>
    <w:rsid w:val="00582403"/>
    <w:rsid w:val="00582A6A"/>
    <w:rsid w:val="0058448C"/>
    <w:rsid w:val="00584820"/>
    <w:rsid w:val="00584AC6"/>
    <w:rsid w:val="00584B5A"/>
    <w:rsid w:val="00584C73"/>
    <w:rsid w:val="00584E64"/>
    <w:rsid w:val="00585363"/>
    <w:rsid w:val="00585479"/>
    <w:rsid w:val="00585BB8"/>
    <w:rsid w:val="00585F84"/>
    <w:rsid w:val="005862A4"/>
    <w:rsid w:val="0058666E"/>
    <w:rsid w:val="0058711A"/>
    <w:rsid w:val="005872A2"/>
    <w:rsid w:val="00587398"/>
    <w:rsid w:val="005874FF"/>
    <w:rsid w:val="00587A72"/>
    <w:rsid w:val="00587ACD"/>
    <w:rsid w:val="0059037E"/>
    <w:rsid w:val="005910C8"/>
    <w:rsid w:val="005918D3"/>
    <w:rsid w:val="00592C6D"/>
    <w:rsid w:val="00592D78"/>
    <w:rsid w:val="00592F35"/>
    <w:rsid w:val="00593423"/>
    <w:rsid w:val="005936B2"/>
    <w:rsid w:val="005936DC"/>
    <w:rsid w:val="0059383B"/>
    <w:rsid w:val="00594D92"/>
    <w:rsid w:val="0059650C"/>
    <w:rsid w:val="0059665E"/>
    <w:rsid w:val="00596F36"/>
    <w:rsid w:val="005979A1"/>
    <w:rsid w:val="00597EA8"/>
    <w:rsid w:val="00597FFA"/>
    <w:rsid w:val="005A026A"/>
    <w:rsid w:val="005A0404"/>
    <w:rsid w:val="005A0428"/>
    <w:rsid w:val="005A0557"/>
    <w:rsid w:val="005A0A45"/>
    <w:rsid w:val="005A0ACC"/>
    <w:rsid w:val="005A0B00"/>
    <w:rsid w:val="005A0D2B"/>
    <w:rsid w:val="005A189E"/>
    <w:rsid w:val="005A1C30"/>
    <w:rsid w:val="005A1C8D"/>
    <w:rsid w:val="005A2840"/>
    <w:rsid w:val="005A287A"/>
    <w:rsid w:val="005A2ED5"/>
    <w:rsid w:val="005A3438"/>
    <w:rsid w:val="005A412D"/>
    <w:rsid w:val="005A47A1"/>
    <w:rsid w:val="005A4989"/>
    <w:rsid w:val="005A4CA0"/>
    <w:rsid w:val="005A4DC2"/>
    <w:rsid w:val="005A5662"/>
    <w:rsid w:val="005A593F"/>
    <w:rsid w:val="005A5B07"/>
    <w:rsid w:val="005A5B4E"/>
    <w:rsid w:val="005A5CB4"/>
    <w:rsid w:val="005A6125"/>
    <w:rsid w:val="005A643C"/>
    <w:rsid w:val="005A6487"/>
    <w:rsid w:val="005A6B65"/>
    <w:rsid w:val="005A6E18"/>
    <w:rsid w:val="005A7383"/>
    <w:rsid w:val="005A7600"/>
    <w:rsid w:val="005A7877"/>
    <w:rsid w:val="005A7950"/>
    <w:rsid w:val="005A7BB7"/>
    <w:rsid w:val="005A7E75"/>
    <w:rsid w:val="005B029A"/>
    <w:rsid w:val="005B073C"/>
    <w:rsid w:val="005B1067"/>
    <w:rsid w:val="005B11A2"/>
    <w:rsid w:val="005B148D"/>
    <w:rsid w:val="005B1B89"/>
    <w:rsid w:val="005B1C27"/>
    <w:rsid w:val="005B1F1F"/>
    <w:rsid w:val="005B2943"/>
    <w:rsid w:val="005B3C40"/>
    <w:rsid w:val="005B40C0"/>
    <w:rsid w:val="005B5192"/>
    <w:rsid w:val="005B5348"/>
    <w:rsid w:val="005B609A"/>
    <w:rsid w:val="005B6700"/>
    <w:rsid w:val="005B709E"/>
    <w:rsid w:val="005B759E"/>
    <w:rsid w:val="005B7ABF"/>
    <w:rsid w:val="005C0290"/>
    <w:rsid w:val="005C0446"/>
    <w:rsid w:val="005C0872"/>
    <w:rsid w:val="005C0973"/>
    <w:rsid w:val="005C0B5A"/>
    <w:rsid w:val="005C1D39"/>
    <w:rsid w:val="005C1DAA"/>
    <w:rsid w:val="005C27A3"/>
    <w:rsid w:val="005C3228"/>
    <w:rsid w:val="005C3477"/>
    <w:rsid w:val="005C36DB"/>
    <w:rsid w:val="005C3FAE"/>
    <w:rsid w:val="005C44BF"/>
    <w:rsid w:val="005C4CCD"/>
    <w:rsid w:val="005C5555"/>
    <w:rsid w:val="005C57B2"/>
    <w:rsid w:val="005C5F0F"/>
    <w:rsid w:val="005C6731"/>
    <w:rsid w:val="005C6863"/>
    <w:rsid w:val="005C6C09"/>
    <w:rsid w:val="005C6DB9"/>
    <w:rsid w:val="005C6DE0"/>
    <w:rsid w:val="005C7471"/>
    <w:rsid w:val="005C7559"/>
    <w:rsid w:val="005C7A1E"/>
    <w:rsid w:val="005C7A73"/>
    <w:rsid w:val="005C7B0F"/>
    <w:rsid w:val="005C7C0A"/>
    <w:rsid w:val="005C7DE6"/>
    <w:rsid w:val="005D06DD"/>
    <w:rsid w:val="005D11FB"/>
    <w:rsid w:val="005D201D"/>
    <w:rsid w:val="005D24F2"/>
    <w:rsid w:val="005D2B1D"/>
    <w:rsid w:val="005D2DB2"/>
    <w:rsid w:val="005D32ED"/>
    <w:rsid w:val="005D337B"/>
    <w:rsid w:val="005D3AD1"/>
    <w:rsid w:val="005D4420"/>
    <w:rsid w:val="005D4527"/>
    <w:rsid w:val="005D4565"/>
    <w:rsid w:val="005D4859"/>
    <w:rsid w:val="005D4964"/>
    <w:rsid w:val="005D540F"/>
    <w:rsid w:val="005D56F2"/>
    <w:rsid w:val="005D5D33"/>
    <w:rsid w:val="005D5EB2"/>
    <w:rsid w:val="005D602F"/>
    <w:rsid w:val="005D6121"/>
    <w:rsid w:val="005D6441"/>
    <w:rsid w:val="005D771F"/>
    <w:rsid w:val="005D7729"/>
    <w:rsid w:val="005D7D74"/>
    <w:rsid w:val="005E0D7F"/>
    <w:rsid w:val="005E1134"/>
    <w:rsid w:val="005E12C8"/>
    <w:rsid w:val="005E1B96"/>
    <w:rsid w:val="005E1C22"/>
    <w:rsid w:val="005E1CAE"/>
    <w:rsid w:val="005E247E"/>
    <w:rsid w:val="005E351A"/>
    <w:rsid w:val="005E3735"/>
    <w:rsid w:val="005E40A6"/>
    <w:rsid w:val="005E4292"/>
    <w:rsid w:val="005E498B"/>
    <w:rsid w:val="005E49DB"/>
    <w:rsid w:val="005E5664"/>
    <w:rsid w:val="005E5B38"/>
    <w:rsid w:val="005E5D88"/>
    <w:rsid w:val="005E5F27"/>
    <w:rsid w:val="005E60EA"/>
    <w:rsid w:val="005E662C"/>
    <w:rsid w:val="005E687B"/>
    <w:rsid w:val="005E71D3"/>
    <w:rsid w:val="005E74C1"/>
    <w:rsid w:val="005F03A5"/>
    <w:rsid w:val="005F0889"/>
    <w:rsid w:val="005F1ACC"/>
    <w:rsid w:val="005F2714"/>
    <w:rsid w:val="005F2ACF"/>
    <w:rsid w:val="005F2BA3"/>
    <w:rsid w:val="005F32EF"/>
    <w:rsid w:val="005F3BF7"/>
    <w:rsid w:val="005F4652"/>
    <w:rsid w:val="005F4E37"/>
    <w:rsid w:val="005F4FDC"/>
    <w:rsid w:val="005F5754"/>
    <w:rsid w:val="005F606D"/>
    <w:rsid w:val="005F6AC9"/>
    <w:rsid w:val="005F7695"/>
    <w:rsid w:val="005F769E"/>
    <w:rsid w:val="005F76CC"/>
    <w:rsid w:val="005F78A9"/>
    <w:rsid w:val="005F7AF4"/>
    <w:rsid w:val="005F7C55"/>
    <w:rsid w:val="005F7EB4"/>
    <w:rsid w:val="006005D6"/>
    <w:rsid w:val="00601B76"/>
    <w:rsid w:val="00602025"/>
    <w:rsid w:val="006023B7"/>
    <w:rsid w:val="0060254C"/>
    <w:rsid w:val="006027CF"/>
    <w:rsid w:val="0060296B"/>
    <w:rsid w:val="00602DDE"/>
    <w:rsid w:val="006033D5"/>
    <w:rsid w:val="0060378F"/>
    <w:rsid w:val="00604167"/>
    <w:rsid w:val="00604801"/>
    <w:rsid w:val="00604E40"/>
    <w:rsid w:val="00605342"/>
    <w:rsid w:val="00605A03"/>
    <w:rsid w:val="00605A7E"/>
    <w:rsid w:val="00605FB5"/>
    <w:rsid w:val="00606383"/>
    <w:rsid w:val="006063FA"/>
    <w:rsid w:val="00606401"/>
    <w:rsid w:val="006069A1"/>
    <w:rsid w:val="00606F6F"/>
    <w:rsid w:val="006074C6"/>
    <w:rsid w:val="006077CB"/>
    <w:rsid w:val="00607E99"/>
    <w:rsid w:val="00607ED0"/>
    <w:rsid w:val="006106FF"/>
    <w:rsid w:val="00610841"/>
    <w:rsid w:val="00610CE1"/>
    <w:rsid w:val="00611A55"/>
    <w:rsid w:val="00611AC5"/>
    <w:rsid w:val="0061236D"/>
    <w:rsid w:val="00612BA3"/>
    <w:rsid w:val="00613082"/>
    <w:rsid w:val="00613CF3"/>
    <w:rsid w:val="006140A9"/>
    <w:rsid w:val="00614845"/>
    <w:rsid w:val="00614B45"/>
    <w:rsid w:val="00615F53"/>
    <w:rsid w:val="006160AE"/>
    <w:rsid w:val="006165DC"/>
    <w:rsid w:val="006166EC"/>
    <w:rsid w:val="00616899"/>
    <w:rsid w:val="00616C85"/>
    <w:rsid w:val="006171F3"/>
    <w:rsid w:val="006175BE"/>
    <w:rsid w:val="00617B67"/>
    <w:rsid w:val="00620305"/>
    <w:rsid w:val="00620996"/>
    <w:rsid w:val="006209FD"/>
    <w:rsid w:val="00620C86"/>
    <w:rsid w:val="006217D5"/>
    <w:rsid w:val="006222BD"/>
    <w:rsid w:val="00622308"/>
    <w:rsid w:val="006225CB"/>
    <w:rsid w:val="00623062"/>
    <w:rsid w:val="00623163"/>
    <w:rsid w:val="0062326B"/>
    <w:rsid w:val="00624042"/>
    <w:rsid w:val="00624369"/>
    <w:rsid w:val="00624536"/>
    <w:rsid w:val="0062460F"/>
    <w:rsid w:val="0062478C"/>
    <w:rsid w:val="00625060"/>
    <w:rsid w:val="00625CF6"/>
    <w:rsid w:val="0062668B"/>
    <w:rsid w:val="00626C71"/>
    <w:rsid w:val="00627251"/>
    <w:rsid w:val="00627F56"/>
    <w:rsid w:val="006303F2"/>
    <w:rsid w:val="00630448"/>
    <w:rsid w:val="00630506"/>
    <w:rsid w:val="00631D67"/>
    <w:rsid w:val="00631F0A"/>
    <w:rsid w:val="006322A7"/>
    <w:rsid w:val="0063314C"/>
    <w:rsid w:val="00633507"/>
    <w:rsid w:val="00633A3D"/>
    <w:rsid w:val="00633BFC"/>
    <w:rsid w:val="0063480B"/>
    <w:rsid w:val="006348FC"/>
    <w:rsid w:val="006349A2"/>
    <w:rsid w:val="00634D3E"/>
    <w:rsid w:val="00635199"/>
    <w:rsid w:val="00635B11"/>
    <w:rsid w:val="00635D59"/>
    <w:rsid w:val="00636478"/>
    <w:rsid w:val="00637059"/>
    <w:rsid w:val="00637A25"/>
    <w:rsid w:val="00637E22"/>
    <w:rsid w:val="0064053E"/>
    <w:rsid w:val="00641750"/>
    <w:rsid w:val="006418EF"/>
    <w:rsid w:val="00641C24"/>
    <w:rsid w:val="00642208"/>
    <w:rsid w:val="0064324A"/>
    <w:rsid w:val="0064328D"/>
    <w:rsid w:val="00643785"/>
    <w:rsid w:val="00643DBC"/>
    <w:rsid w:val="00643F86"/>
    <w:rsid w:val="00644046"/>
    <w:rsid w:val="00644AB4"/>
    <w:rsid w:val="00644CAC"/>
    <w:rsid w:val="006452BA"/>
    <w:rsid w:val="00645E6E"/>
    <w:rsid w:val="00646C30"/>
    <w:rsid w:val="0064710C"/>
    <w:rsid w:val="006471D1"/>
    <w:rsid w:val="00647578"/>
    <w:rsid w:val="00650DC0"/>
    <w:rsid w:val="00650E0D"/>
    <w:rsid w:val="00652260"/>
    <w:rsid w:val="006526A0"/>
    <w:rsid w:val="00653626"/>
    <w:rsid w:val="00653766"/>
    <w:rsid w:val="00653780"/>
    <w:rsid w:val="006538A3"/>
    <w:rsid w:val="006543FD"/>
    <w:rsid w:val="0065538C"/>
    <w:rsid w:val="00655C53"/>
    <w:rsid w:val="0065632D"/>
    <w:rsid w:val="00656803"/>
    <w:rsid w:val="00656EA5"/>
    <w:rsid w:val="006577C6"/>
    <w:rsid w:val="00657A94"/>
    <w:rsid w:val="00657E53"/>
    <w:rsid w:val="00660210"/>
    <w:rsid w:val="00660213"/>
    <w:rsid w:val="00660243"/>
    <w:rsid w:val="0066051A"/>
    <w:rsid w:val="00660EDD"/>
    <w:rsid w:val="006612F7"/>
    <w:rsid w:val="00661A4E"/>
    <w:rsid w:val="00661FB7"/>
    <w:rsid w:val="00662226"/>
    <w:rsid w:val="00662326"/>
    <w:rsid w:val="00662B82"/>
    <w:rsid w:val="00662C2E"/>
    <w:rsid w:val="00663376"/>
    <w:rsid w:val="0066374E"/>
    <w:rsid w:val="00663833"/>
    <w:rsid w:val="00664118"/>
    <w:rsid w:val="006642F8"/>
    <w:rsid w:val="00664318"/>
    <w:rsid w:val="006644A9"/>
    <w:rsid w:val="00664715"/>
    <w:rsid w:val="00664A31"/>
    <w:rsid w:val="00664BD1"/>
    <w:rsid w:val="00664ECE"/>
    <w:rsid w:val="00664FE1"/>
    <w:rsid w:val="0066501A"/>
    <w:rsid w:val="006655BF"/>
    <w:rsid w:val="00665A08"/>
    <w:rsid w:val="00665CE8"/>
    <w:rsid w:val="00665F0A"/>
    <w:rsid w:val="00666031"/>
    <w:rsid w:val="00666104"/>
    <w:rsid w:val="00666E1F"/>
    <w:rsid w:val="00667B1F"/>
    <w:rsid w:val="00667BFC"/>
    <w:rsid w:val="006705D9"/>
    <w:rsid w:val="00670841"/>
    <w:rsid w:val="00670CAB"/>
    <w:rsid w:val="00670CDA"/>
    <w:rsid w:val="00670EE0"/>
    <w:rsid w:val="006716FB"/>
    <w:rsid w:val="00671F30"/>
    <w:rsid w:val="006720FC"/>
    <w:rsid w:val="00672FC5"/>
    <w:rsid w:val="006735A3"/>
    <w:rsid w:val="00673799"/>
    <w:rsid w:val="00673F89"/>
    <w:rsid w:val="00673FD3"/>
    <w:rsid w:val="00674028"/>
    <w:rsid w:val="006747F9"/>
    <w:rsid w:val="0067482A"/>
    <w:rsid w:val="0067485B"/>
    <w:rsid w:val="006748E0"/>
    <w:rsid w:val="006753A6"/>
    <w:rsid w:val="00675606"/>
    <w:rsid w:val="00675F20"/>
    <w:rsid w:val="0067675F"/>
    <w:rsid w:val="00676782"/>
    <w:rsid w:val="006768DD"/>
    <w:rsid w:val="00676CCD"/>
    <w:rsid w:val="00676F78"/>
    <w:rsid w:val="00677446"/>
    <w:rsid w:val="00677C7A"/>
    <w:rsid w:val="006805EE"/>
    <w:rsid w:val="00680CAE"/>
    <w:rsid w:val="00681667"/>
    <w:rsid w:val="00681BE9"/>
    <w:rsid w:val="00681C59"/>
    <w:rsid w:val="00681E6D"/>
    <w:rsid w:val="0068227B"/>
    <w:rsid w:val="0068234A"/>
    <w:rsid w:val="006828D6"/>
    <w:rsid w:val="00683123"/>
    <w:rsid w:val="00683351"/>
    <w:rsid w:val="00683385"/>
    <w:rsid w:val="00683527"/>
    <w:rsid w:val="00684277"/>
    <w:rsid w:val="006842B6"/>
    <w:rsid w:val="00684DE5"/>
    <w:rsid w:val="00684EC2"/>
    <w:rsid w:val="00685537"/>
    <w:rsid w:val="00685652"/>
    <w:rsid w:val="00685683"/>
    <w:rsid w:val="006859FE"/>
    <w:rsid w:val="00685F69"/>
    <w:rsid w:val="006868BD"/>
    <w:rsid w:val="00686A4F"/>
    <w:rsid w:val="006875F2"/>
    <w:rsid w:val="0069045E"/>
    <w:rsid w:val="00691555"/>
    <w:rsid w:val="006917AA"/>
    <w:rsid w:val="00691E9B"/>
    <w:rsid w:val="006925A3"/>
    <w:rsid w:val="006925C2"/>
    <w:rsid w:val="00692A54"/>
    <w:rsid w:val="006936D0"/>
    <w:rsid w:val="006939C7"/>
    <w:rsid w:val="00693E91"/>
    <w:rsid w:val="00693F95"/>
    <w:rsid w:val="00694240"/>
    <w:rsid w:val="00694327"/>
    <w:rsid w:val="0069438B"/>
    <w:rsid w:val="006943A8"/>
    <w:rsid w:val="0069441B"/>
    <w:rsid w:val="0069473E"/>
    <w:rsid w:val="00694AF4"/>
    <w:rsid w:val="00694B5D"/>
    <w:rsid w:val="00694FDB"/>
    <w:rsid w:val="0069552A"/>
    <w:rsid w:val="00695804"/>
    <w:rsid w:val="006967F7"/>
    <w:rsid w:val="00696E6D"/>
    <w:rsid w:val="00697070"/>
    <w:rsid w:val="006973D1"/>
    <w:rsid w:val="0069793F"/>
    <w:rsid w:val="00697D88"/>
    <w:rsid w:val="00697ED5"/>
    <w:rsid w:val="006A0353"/>
    <w:rsid w:val="006A1381"/>
    <w:rsid w:val="006A1B93"/>
    <w:rsid w:val="006A2228"/>
    <w:rsid w:val="006A22AA"/>
    <w:rsid w:val="006A2456"/>
    <w:rsid w:val="006A2F53"/>
    <w:rsid w:val="006A32CF"/>
    <w:rsid w:val="006A33D4"/>
    <w:rsid w:val="006A3644"/>
    <w:rsid w:val="006A3F23"/>
    <w:rsid w:val="006A42A1"/>
    <w:rsid w:val="006A44E2"/>
    <w:rsid w:val="006A476F"/>
    <w:rsid w:val="006A4DF8"/>
    <w:rsid w:val="006A5B21"/>
    <w:rsid w:val="006A5FE7"/>
    <w:rsid w:val="006A6855"/>
    <w:rsid w:val="006A7992"/>
    <w:rsid w:val="006A7F22"/>
    <w:rsid w:val="006B051C"/>
    <w:rsid w:val="006B0770"/>
    <w:rsid w:val="006B0982"/>
    <w:rsid w:val="006B0EA8"/>
    <w:rsid w:val="006B14FA"/>
    <w:rsid w:val="006B186A"/>
    <w:rsid w:val="006B1C95"/>
    <w:rsid w:val="006B21DD"/>
    <w:rsid w:val="006B24E3"/>
    <w:rsid w:val="006B2C41"/>
    <w:rsid w:val="006B3016"/>
    <w:rsid w:val="006B325B"/>
    <w:rsid w:val="006B333A"/>
    <w:rsid w:val="006B3699"/>
    <w:rsid w:val="006B36CD"/>
    <w:rsid w:val="006B3914"/>
    <w:rsid w:val="006B3A3D"/>
    <w:rsid w:val="006B3E23"/>
    <w:rsid w:val="006B4051"/>
    <w:rsid w:val="006B5192"/>
    <w:rsid w:val="006B5319"/>
    <w:rsid w:val="006B5336"/>
    <w:rsid w:val="006B5506"/>
    <w:rsid w:val="006B5712"/>
    <w:rsid w:val="006B65E8"/>
    <w:rsid w:val="006B69AF"/>
    <w:rsid w:val="006B6A7D"/>
    <w:rsid w:val="006B7298"/>
    <w:rsid w:val="006B77B7"/>
    <w:rsid w:val="006B7A7C"/>
    <w:rsid w:val="006B7EF3"/>
    <w:rsid w:val="006C01BB"/>
    <w:rsid w:val="006C046B"/>
    <w:rsid w:val="006C0579"/>
    <w:rsid w:val="006C07AB"/>
    <w:rsid w:val="006C168C"/>
    <w:rsid w:val="006C180F"/>
    <w:rsid w:val="006C19F1"/>
    <w:rsid w:val="006C1B06"/>
    <w:rsid w:val="006C2134"/>
    <w:rsid w:val="006C2289"/>
    <w:rsid w:val="006C2613"/>
    <w:rsid w:val="006C3008"/>
    <w:rsid w:val="006C355B"/>
    <w:rsid w:val="006C37A8"/>
    <w:rsid w:val="006C4440"/>
    <w:rsid w:val="006C470F"/>
    <w:rsid w:val="006C494F"/>
    <w:rsid w:val="006C4B43"/>
    <w:rsid w:val="006C50EE"/>
    <w:rsid w:val="006C52CC"/>
    <w:rsid w:val="006C544D"/>
    <w:rsid w:val="006C5BF7"/>
    <w:rsid w:val="006C5D85"/>
    <w:rsid w:val="006C6671"/>
    <w:rsid w:val="006C73EB"/>
    <w:rsid w:val="006C7CB7"/>
    <w:rsid w:val="006C7F63"/>
    <w:rsid w:val="006D0575"/>
    <w:rsid w:val="006D065D"/>
    <w:rsid w:val="006D08D3"/>
    <w:rsid w:val="006D09E2"/>
    <w:rsid w:val="006D09FA"/>
    <w:rsid w:val="006D157D"/>
    <w:rsid w:val="006D1853"/>
    <w:rsid w:val="006D195A"/>
    <w:rsid w:val="006D1FF9"/>
    <w:rsid w:val="006D2FCB"/>
    <w:rsid w:val="006D32D4"/>
    <w:rsid w:val="006D3315"/>
    <w:rsid w:val="006D3737"/>
    <w:rsid w:val="006D3D42"/>
    <w:rsid w:val="006D47BD"/>
    <w:rsid w:val="006D52EB"/>
    <w:rsid w:val="006D5612"/>
    <w:rsid w:val="006D57D8"/>
    <w:rsid w:val="006D57FD"/>
    <w:rsid w:val="006D5886"/>
    <w:rsid w:val="006D5E8F"/>
    <w:rsid w:val="006D6074"/>
    <w:rsid w:val="006D684F"/>
    <w:rsid w:val="006D6F2D"/>
    <w:rsid w:val="006D6FDA"/>
    <w:rsid w:val="006D72DC"/>
    <w:rsid w:val="006D7BEE"/>
    <w:rsid w:val="006E047F"/>
    <w:rsid w:val="006E103E"/>
    <w:rsid w:val="006E1092"/>
    <w:rsid w:val="006E1565"/>
    <w:rsid w:val="006E2272"/>
    <w:rsid w:val="006E2983"/>
    <w:rsid w:val="006E34E6"/>
    <w:rsid w:val="006E34F9"/>
    <w:rsid w:val="006E4094"/>
    <w:rsid w:val="006E4360"/>
    <w:rsid w:val="006E4BF7"/>
    <w:rsid w:val="006E59DD"/>
    <w:rsid w:val="006E5F1E"/>
    <w:rsid w:val="006E6B6D"/>
    <w:rsid w:val="006E6F39"/>
    <w:rsid w:val="006E7050"/>
    <w:rsid w:val="006F03EC"/>
    <w:rsid w:val="006F0AD9"/>
    <w:rsid w:val="006F0DDF"/>
    <w:rsid w:val="006F103B"/>
    <w:rsid w:val="006F1171"/>
    <w:rsid w:val="006F1596"/>
    <w:rsid w:val="006F17EA"/>
    <w:rsid w:val="006F1CFD"/>
    <w:rsid w:val="006F20A4"/>
    <w:rsid w:val="006F239E"/>
    <w:rsid w:val="006F2939"/>
    <w:rsid w:val="006F2B03"/>
    <w:rsid w:val="006F2B79"/>
    <w:rsid w:val="006F360A"/>
    <w:rsid w:val="006F37D4"/>
    <w:rsid w:val="006F387A"/>
    <w:rsid w:val="006F3F31"/>
    <w:rsid w:val="006F4043"/>
    <w:rsid w:val="006F4158"/>
    <w:rsid w:val="006F41C5"/>
    <w:rsid w:val="006F4574"/>
    <w:rsid w:val="006F4A2E"/>
    <w:rsid w:val="006F4B58"/>
    <w:rsid w:val="006F4C24"/>
    <w:rsid w:val="006F50C5"/>
    <w:rsid w:val="006F586A"/>
    <w:rsid w:val="006F5920"/>
    <w:rsid w:val="006F59C8"/>
    <w:rsid w:val="006F654A"/>
    <w:rsid w:val="006F6AD9"/>
    <w:rsid w:val="006F6CE3"/>
    <w:rsid w:val="006F7AC8"/>
    <w:rsid w:val="007002CE"/>
    <w:rsid w:val="00700427"/>
    <w:rsid w:val="00700DE2"/>
    <w:rsid w:val="0070111D"/>
    <w:rsid w:val="0070162A"/>
    <w:rsid w:val="00701C1C"/>
    <w:rsid w:val="00701C94"/>
    <w:rsid w:val="00701FF8"/>
    <w:rsid w:val="007023C7"/>
    <w:rsid w:val="00702A29"/>
    <w:rsid w:val="00704435"/>
    <w:rsid w:val="0070471F"/>
    <w:rsid w:val="00704720"/>
    <w:rsid w:val="00704C69"/>
    <w:rsid w:val="00704CD9"/>
    <w:rsid w:val="00704F4F"/>
    <w:rsid w:val="00705B69"/>
    <w:rsid w:val="007065AF"/>
    <w:rsid w:val="00706AC5"/>
    <w:rsid w:val="00706D97"/>
    <w:rsid w:val="00706ECE"/>
    <w:rsid w:val="0070753C"/>
    <w:rsid w:val="007077E6"/>
    <w:rsid w:val="0070799D"/>
    <w:rsid w:val="0071015C"/>
    <w:rsid w:val="00710E90"/>
    <w:rsid w:val="007112C9"/>
    <w:rsid w:val="0071170D"/>
    <w:rsid w:val="00711A4B"/>
    <w:rsid w:val="00711F28"/>
    <w:rsid w:val="00712A2E"/>
    <w:rsid w:val="00712D6B"/>
    <w:rsid w:val="00712DB1"/>
    <w:rsid w:val="00712F36"/>
    <w:rsid w:val="0071440D"/>
    <w:rsid w:val="00715488"/>
    <w:rsid w:val="007164C3"/>
    <w:rsid w:val="00716E11"/>
    <w:rsid w:val="00717239"/>
    <w:rsid w:val="007177F3"/>
    <w:rsid w:val="00717F33"/>
    <w:rsid w:val="00717FE6"/>
    <w:rsid w:val="00720641"/>
    <w:rsid w:val="00720AFF"/>
    <w:rsid w:val="00721253"/>
    <w:rsid w:val="007216E9"/>
    <w:rsid w:val="007219F4"/>
    <w:rsid w:val="007221AF"/>
    <w:rsid w:val="0072253F"/>
    <w:rsid w:val="00723C6C"/>
    <w:rsid w:val="00723DB4"/>
    <w:rsid w:val="007242DB"/>
    <w:rsid w:val="0072437C"/>
    <w:rsid w:val="007244B2"/>
    <w:rsid w:val="007245E9"/>
    <w:rsid w:val="0072501C"/>
    <w:rsid w:val="007250D5"/>
    <w:rsid w:val="007251AC"/>
    <w:rsid w:val="007254DE"/>
    <w:rsid w:val="00725D06"/>
    <w:rsid w:val="007263CB"/>
    <w:rsid w:val="007266D5"/>
    <w:rsid w:val="00726725"/>
    <w:rsid w:val="00726F6F"/>
    <w:rsid w:val="0072726C"/>
    <w:rsid w:val="007277BA"/>
    <w:rsid w:val="007278C0"/>
    <w:rsid w:val="00727911"/>
    <w:rsid w:val="00730477"/>
    <w:rsid w:val="007304A9"/>
    <w:rsid w:val="00730645"/>
    <w:rsid w:val="00730860"/>
    <w:rsid w:val="007308B9"/>
    <w:rsid w:val="00730A5E"/>
    <w:rsid w:val="00730B9B"/>
    <w:rsid w:val="00730D84"/>
    <w:rsid w:val="00731DC6"/>
    <w:rsid w:val="00732593"/>
    <w:rsid w:val="00733288"/>
    <w:rsid w:val="00733460"/>
    <w:rsid w:val="00733E66"/>
    <w:rsid w:val="007344A8"/>
    <w:rsid w:val="0073532C"/>
    <w:rsid w:val="007356BD"/>
    <w:rsid w:val="007362AB"/>
    <w:rsid w:val="00736612"/>
    <w:rsid w:val="007369D1"/>
    <w:rsid w:val="00736A14"/>
    <w:rsid w:val="00736BC8"/>
    <w:rsid w:val="00736E53"/>
    <w:rsid w:val="00736EDA"/>
    <w:rsid w:val="00737325"/>
    <w:rsid w:val="00737962"/>
    <w:rsid w:val="00737CA4"/>
    <w:rsid w:val="00737E2D"/>
    <w:rsid w:val="007401D8"/>
    <w:rsid w:val="00741572"/>
    <w:rsid w:val="00741A45"/>
    <w:rsid w:val="00742932"/>
    <w:rsid w:val="007433E9"/>
    <w:rsid w:val="00743C1F"/>
    <w:rsid w:val="00743CB7"/>
    <w:rsid w:val="00743FF8"/>
    <w:rsid w:val="007441C0"/>
    <w:rsid w:val="007452C1"/>
    <w:rsid w:val="0074593B"/>
    <w:rsid w:val="00745E91"/>
    <w:rsid w:val="00745F28"/>
    <w:rsid w:val="00745F3D"/>
    <w:rsid w:val="0074605C"/>
    <w:rsid w:val="00746196"/>
    <w:rsid w:val="007461DE"/>
    <w:rsid w:val="00747C69"/>
    <w:rsid w:val="00747FC8"/>
    <w:rsid w:val="00747FE6"/>
    <w:rsid w:val="00750245"/>
    <w:rsid w:val="00750279"/>
    <w:rsid w:val="007504DD"/>
    <w:rsid w:val="00750EC9"/>
    <w:rsid w:val="00750F1C"/>
    <w:rsid w:val="007517C2"/>
    <w:rsid w:val="00751B18"/>
    <w:rsid w:val="00751FEA"/>
    <w:rsid w:val="00753A74"/>
    <w:rsid w:val="00753F35"/>
    <w:rsid w:val="007549FC"/>
    <w:rsid w:val="0075629E"/>
    <w:rsid w:val="007569F2"/>
    <w:rsid w:val="00757297"/>
    <w:rsid w:val="00757390"/>
    <w:rsid w:val="007574E1"/>
    <w:rsid w:val="00757939"/>
    <w:rsid w:val="00757B8D"/>
    <w:rsid w:val="00757F03"/>
    <w:rsid w:val="007603AA"/>
    <w:rsid w:val="007607A1"/>
    <w:rsid w:val="00760C59"/>
    <w:rsid w:val="00760E74"/>
    <w:rsid w:val="00761FA1"/>
    <w:rsid w:val="00762687"/>
    <w:rsid w:val="00762A89"/>
    <w:rsid w:val="00762C34"/>
    <w:rsid w:val="00762C75"/>
    <w:rsid w:val="00762D8E"/>
    <w:rsid w:val="00762F98"/>
    <w:rsid w:val="00763375"/>
    <w:rsid w:val="00763865"/>
    <w:rsid w:val="00763A7F"/>
    <w:rsid w:val="0076437D"/>
    <w:rsid w:val="00764570"/>
    <w:rsid w:val="0076469B"/>
    <w:rsid w:val="00764BFB"/>
    <w:rsid w:val="00764CEB"/>
    <w:rsid w:val="00764F48"/>
    <w:rsid w:val="00764FA2"/>
    <w:rsid w:val="00765740"/>
    <w:rsid w:val="00765814"/>
    <w:rsid w:val="00765871"/>
    <w:rsid w:val="00765A3C"/>
    <w:rsid w:val="00765BE8"/>
    <w:rsid w:val="00765C07"/>
    <w:rsid w:val="00766322"/>
    <w:rsid w:val="0076670F"/>
    <w:rsid w:val="0076781D"/>
    <w:rsid w:val="00770316"/>
    <w:rsid w:val="00770421"/>
    <w:rsid w:val="00770527"/>
    <w:rsid w:val="00770FE5"/>
    <w:rsid w:val="007712DF"/>
    <w:rsid w:val="0077137B"/>
    <w:rsid w:val="00771A06"/>
    <w:rsid w:val="007724DA"/>
    <w:rsid w:val="007728B8"/>
    <w:rsid w:val="00773A3E"/>
    <w:rsid w:val="00773AC0"/>
    <w:rsid w:val="00773BE6"/>
    <w:rsid w:val="00774C9A"/>
    <w:rsid w:val="00774FB9"/>
    <w:rsid w:val="00775122"/>
    <w:rsid w:val="00775D54"/>
    <w:rsid w:val="007762E0"/>
    <w:rsid w:val="0077639E"/>
    <w:rsid w:val="00776586"/>
    <w:rsid w:val="00776B52"/>
    <w:rsid w:val="00776C15"/>
    <w:rsid w:val="00780495"/>
    <w:rsid w:val="007807F0"/>
    <w:rsid w:val="0078081C"/>
    <w:rsid w:val="007810AE"/>
    <w:rsid w:val="007812D7"/>
    <w:rsid w:val="0078147A"/>
    <w:rsid w:val="007818AB"/>
    <w:rsid w:val="00782AE0"/>
    <w:rsid w:val="007831A4"/>
    <w:rsid w:val="00783C3D"/>
    <w:rsid w:val="007841F6"/>
    <w:rsid w:val="007842FB"/>
    <w:rsid w:val="007843F9"/>
    <w:rsid w:val="00784DAA"/>
    <w:rsid w:val="007850FA"/>
    <w:rsid w:val="00785299"/>
    <w:rsid w:val="007853E2"/>
    <w:rsid w:val="0078669A"/>
    <w:rsid w:val="00786893"/>
    <w:rsid w:val="007868F3"/>
    <w:rsid w:val="00786C3E"/>
    <w:rsid w:val="00787187"/>
    <w:rsid w:val="00787CFF"/>
    <w:rsid w:val="0079020E"/>
    <w:rsid w:val="0079085A"/>
    <w:rsid w:val="00791BDD"/>
    <w:rsid w:val="00792256"/>
    <w:rsid w:val="0079255D"/>
    <w:rsid w:val="0079263A"/>
    <w:rsid w:val="007927CA"/>
    <w:rsid w:val="007928EA"/>
    <w:rsid w:val="00792CBE"/>
    <w:rsid w:val="00792F03"/>
    <w:rsid w:val="00792FA6"/>
    <w:rsid w:val="00792FE3"/>
    <w:rsid w:val="00793220"/>
    <w:rsid w:val="00793555"/>
    <w:rsid w:val="00793597"/>
    <w:rsid w:val="00793BB6"/>
    <w:rsid w:val="00793CB9"/>
    <w:rsid w:val="00794716"/>
    <w:rsid w:val="00795123"/>
    <w:rsid w:val="0079538B"/>
    <w:rsid w:val="007953E3"/>
    <w:rsid w:val="00795B31"/>
    <w:rsid w:val="007A0A3D"/>
    <w:rsid w:val="007A1449"/>
    <w:rsid w:val="007A1889"/>
    <w:rsid w:val="007A2260"/>
    <w:rsid w:val="007A3588"/>
    <w:rsid w:val="007A6B3C"/>
    <w:rsid w:val="007A6C16"/>
    <w:rsid w:val="007A6CBC"/>
    <w:rsid w:val="007A6ED3"/>
    <w:rsid w:val="007A6F65"/>
    <w:rsid w:val="007A7556"/>
    <w:rsid w:val="007A75FC"/>
    <w:rsid w:val="007A76D7"/>
    <w:rsid w:val="007B061C"/>
    <w:rsid w:val="007B06E4"/>
    <w:rsid w:val="007B07AE"/>
    <w:rsid w:val="007B111C"/>
    <w:rsid w:val="007B114C"/>
    <w:rsid w:val="007B15A7"/>
    <w:rsid w:val="007B1BC1"/>
    <w:rsid w:val="007B24E3"/>
    <w:rsid w:val="007B2732"/>
    <w:rsid w:val="007B2BE8"/>
    <w:rsid w:val="007B35D0"/>
    <w:rsid w:val="007B372D"/>
    <w:rsid w:val="007B3891"/>
    <w:rsid w:val="007B4907"/>
    <w:rsid w:val="007B4CA1"/>
    <w:rsid w:val="007B4EC8"/>
    <w:rsid w:val="007B56FF"/>
    <w:rsid w:val="007B588C"/>
    <w:rsid w:val="007B5C4A"/>
    <w:rsid w:val="007B6384"/>
    <w:rsid w:val="007B63CF"/>
    <w:rsid w:val="007B6446"/>
    <w:rsid w:val="007B6CFC"/>
    <w:rsid w:val="007B70B2"/>
    <w:rsid w:val="007B72EA"/>
    <w:rsid w:val="007B7529"/>
    <w:rsid w:val="007B752C"/>
    <w:rsid w:val="007B7790"/>
    <w:rsid w:val="007B7F98"/>
    <w:rsid w:val="007C0420"/>
    <w:rsid w:val="007C0881"/>
    <w:rsid w:val="007C08AF"/>
    <w:rsid w:val="007C09F6"/>
    <w:rsid w:val="007C09FD"/>
    <w:rsid w:val="007C0A8D"/>
    <w:rsid w:val="007C1271"/>
    <w:rsid w:val="007C1F2D"/>
    <w:rsid w:val="007C217E"/>
    <w:rsid w:val="007C234A"/>
    <w:rsid w:val="007C3081"/>
    <w:rsid w:val="007C32EA"/>
    <w:rsid w:val="007C3E77"/>
    <w:rsid w:val="007C3F94"/>
    <w:rsid w:val="007C5E7D"/>
    <w:rsid w:val="007C6884"/>
    <w:rsid w:val="007C6AB8"/>
    <w:rsid w:val="007C71A8"/>
    <w:rsid w:val="007C77D4"/>
    <w:rsid w:val="007D0211"/>
    <w:rsid w:val="007D0325"/>
    <w:rsid w:val="007D040E"/>
    <w:rsid w:val="007D0944"/>
    <w:rsid w:val="007D0CA4"/>
    <w:rsid w:val="007D0D6F"/>
    <w:rsid w:val="007D1481"/>
    <w:rsid w:val="007D1C15"/>
    <w:rsid w:val="007D1EFF"/>
    <w:rsid w:val="007D2059"/>
    <w:rsid w:val="007D2106"/>
    <w:rsid w:val="007D21DB"/>
    <w:rsid w:val="007D2294"/>
    <w:rsid w:val="007D23C6"/>
    <w:rsid w:val="007D263F"/>
    <w:rsid w:val="007D29FF"/>
    <w:rsid w:val="007D37E9"/>
    <w:rsid w:val="007D38A7"/>
    <w:rsid w:val="007D3DA8"/>
    <w:rsid w:val="007D477B"/>
    <w:rsid w:val="007D504B"/>
    <w:rsid w:val="007D5148"/>
    <w:rsid w:val="007D5498"/>
    <w:rsid w:val="007D5BF5"/>
    <w:rsid w:val="007D60C7"/>
    <w:rsid w:val="007D6117"/>
    <w:rsid w:val="007D61B6"/>
    <w:rsid w:val="007D67D1"/>
    <w:rsid w:val="007D6AE9"/>
    <w:rsid w:val="007D6D66"/>
    <w:rsid w:val="007D6FE0"/>
    <w:rsid w:val="007D703A"/>
    <w:rsid w:val="007D70C7"/>
    <w:rsid w:val="007D7786"/>
    <w:rsid w:val="007D78B8"/>
    <w:rsid w:val="007D7F36"/>
    <w:rsid w:val="007E0AB0"/>
    <w:rsid w:val="007E0D53"/>
    <w:rsid w:val="007E0FF8"/>
    <w:rsid w:val="007E1254"/>
    <w:rsid w:val="007E1800"/>
    <w:rsid w:val="007E1A96"/>
    <w:rsid w:val="007E213B"/>
    <w:rsid w:val="007E2364"/>
    <w:rsid w:val="007E2C2A"/>
    <w:rsid w:val="007E3322"/>
    <w:rsid w:val="007E396E"/>
    <w:rsid w:val="007E3E7F"/>
    <w:rsid w:val="007E4232"/>
    <w:rsid w:val="007E43DA"/>
    <w:rsid w:val="007E4414"/>
    <w:rsid w:val="007E44DD"/>
    <w:rsid w:val="007E59A8"/>
    <w:rsid w:val="007E6172"/>
    <w:rsid w:val="007E634A"/>
    <w:rsid w:val="007E63EF"/>
    <w:rsid w:val="007E6B6F"/>
    <w:rsid w:val="007E7BAF"/>
    <w:rsid w:val="007F002D"/>
    <w:rsid w:val="007F0308"/>
    <w:rsid w:val="007F0DD8"/>
    <w:rsid w:val="007F1113"/>
    <w:rsid w:val="007F1C8C"/>
    <w:rsid w:val="007F1CD2"/>
    <w:rsid w:val="007F2033"/>
    <w:rsid w:val="007F23C0"/>
    <w:rsid w:val="007F26E0"/>
    <w:rsid w:val="007F26E4"/>
    <w:rsid w:val="007F2BB7"/>
    <w:rsid w:val="007F2C6F"/>
    <w:rsid w:val="007F2E50"/>
    <w:rsid w:val="007F375D"/>
    <w:rsid w:val="007F3947"/>
    <w:rsid w:val="007F3B58"/>
    <w:rsid w:val="007F4095"/>
    <w:rsid w:val="007F44E3"/>
    <w:rsid w:val="007F48C7"/>
    <w:rsid w:val="007F5D2A"/>
    <w:rsid w:val="007F5EFA"/>
    <w:rsid w:val="007F6B62"/>
    <w:rsid w:val="007F78DB"/>
    <w:rsid w:val="007F7B70"/>
    <w:rsid w:val="007F7CB3"/>
    <w:rsid w:val="00800103"/>
    <w:rsid w:val="00800F05"/>
    <w:rsid w:val="0080167F"/>
    <w:rsid w:val="00801B88"/>
    <w:rsid w:val="00801F40"/>
    <w:rsid w:val="0080211A"/>
    <w:rsid w:val="008021BC"/>
    <w:rsid w:val="00802776"/>
    <w:rsid w:val="00802954"/>
    <w:rsid w:val="008036F0"/>
    <w:rsid w:val="00803788"/>
    <w:rsid w:val="0080399D"/>
    <w:rsid w:val="008039A2"/>
    <w:rsid w:val="00804A2E"/>
    <w:rsid w:val="008053A6"/>
    <w:rsid w:val="0080578A"/>
    <w:rsid w:val="008059B7"/>
    <w:rsid w:val="0080683C"/>
    <w:rsid w:val="00806A3D"/>
    <w:rsid w:val="008078FC"/>
    <w:rsid w:val="00807C13"/>
    <w:rsid w:val="00811987"/>
    <w:rsid w:val="00812462"/>
    <w:rsid w:val="00812F84"/>
    <w:rsid w:val="00813447"/>
    <w:rsid w:val="00813F36"/>
    <w:rsid w:val="008144A4"/>
    <w:rsid w:val="008149B7"/>
    <w:rsid w:val="008150FE"/>
    <w:rsid w:val="00815797"/>
    <w:rsid w:val="00815A68"/>
    <w:rsid w:val="0081659A"/>
    <w:rsid w:val="008165EA"/>
    <w:rsid w:val="00816E96"/>
    <w:rsid w:val="00817296"/>
    <w:rsid w:val="00817CFA"/>
    <w:rsid w:val="00817D8B"/>
    <w:rsid w:val="00817DF5"/>
    <w:rsid w:val="008209B7"/>
    <w:rsid w:val="00820CD9"/>
    <w:rsid w:val="00820DA9"/>
    <w:rsid w:val="0082111B"/>
    <w:rsid w:val="008218D2"/>
    <w:rsid w:val="00821A64"/>
    <w:rsid w:val="00821CCC"/>
    <w:rsid w:val="00821FCE"/>
    <w:rsid w:val="0082200F"/>
    <w:rsid w:val="0082219B"/>
    <w:rsid w:val="008226FA"/>
    <w:rsid w:val="00822E3E"/>
    <w:rsid w:val="008230AA"/>
    <w:rsid w:val="0082350C"/>
    <w:rsid w:val="00823930"/>
    <w:rsid w:val="00823953"/>
    <w:rsid w:val="00824693"/>
    <w:rsid w:val="008247FF"/>
    <w:rsid w:val="008248D1"/>
    <w:rsid w:val="00824A3C"/>
    <w:rsid w:val="0082646F"/>
    <w:rsid w:val="00826990"/>
    <w:rsid w:val="00826B4F"/>
    <w:rsid w:val="00827738"/>
    <w:rsid w:val="00830EE8"/>
    <w:rsid w:val="00830FED"/>
    <w:rsid w:val="0083130F"/>
    <w:rsid w:val="008317AB"/>
    <w:rsid w:val="008318FF"/>
    <w:rsid w:val="00831BF2"/>
    <w:rsid w:val="0083209E"/>
    <w:rsid w:val="008322ED"/>
    <w:rsid w:val="00832862"/>
    <w:rsid w:val="0083295B"/>
    <w:rsid w:val="00832E12"/>
    <w:rsid w:val="00832E1A"/>
    <w:rsid w:val="00833ADC"/>
    <w:rsid w:val="00834181"/>
    <w:rsid w:val="008342D4"/>
    <w:rsid w:val="00834B52"/>
    <w:rsid w:val="0083523B"/>
    <w:rsid w:val="008358D8"/>
    <w:rsid w:val="00836094"/>
    <w:rsid w:val="008363CE"/>
    <w:rsid w:val="008364E9"/>
    <w:rsid w:val="0083661E"/>
    <w:rsid w:val="00837141"/>
    <w:rsid w:val="00840234"/>
    <w:rsid w:val="008405D0"/>
    <w:rsid w:val="00840B4C"/>
    <w:rsid w:val="00840BA9"/>
    <w:rsid w:val="00841FB3"/>
    <w:rsid w:val="00842243"/>
    <w:rsid w:val="008437F0"/>
    <w:rsid w:val="008438B5"/>
    <w:rsid w:val="00844082"/>
    <w:rsid w:val="008442A0"/>
    <w:rsid w:val="008447CA"/>
    <w:rsid w:val="00844A26"/>
    <w:rsid w:val="00844B37"/>
    <w:rsid w:val="0084521D"/>
    <w:rsid w:val="00845523"/>
    <w:rsid w:val="008459CB"/>
    <w:rsid w:val="00845FF3"/>
    <w:rsid w:val="00846692"/>
    <w:rsid w:val="00846CD6"/>
    <w:rsid w:val="00846F9E"/>
    <w:rsid w:val="00850311"/>
    <w:rsid w:val="008505C0"/>
    <w:rsid w:val="00850657"/>
    <w:rsid w:val="00850A66"/>
    <w:rsid w:val="008510C1"/>
    <w:rsid w:val="00851B80"/>
    <w:rsid w:val="00851D8E"/>
    <w:rsid w:val="008520D7"/>
    <w:rsid w:val="008522A0"/>
    <w:rsid w:val="00852354"/>
    <w:rsid w:val="00852D20"/>
    <w:rsid w:val="00852E84"/>
    <w:rsid w:val="00852E87"/>
    <w:rsid w:val="008545C0"/>
    <w:rsid w:val="008546BE"/>
    <w:rsid w:val="00854848"/>
    <w:rsid w:val="00855700"/>
    <w:rsid w:val="00855E3B"/>
    <w:rsid w:val="00856646"/>
    <w:rsid w:val="00856A13"/>
    <w:rsid w:val="00856E51"/>
    <w:rsid w:val="00857443"/>
    <w:rsid w:val="00857742"/>
    <w:rsid w:val="00857AEF"/>
    <w:rsid w:val="00857B12"/>
    <w:rsid w:val="00860083"/>
    <w:rsid w:val="00860EB7"/>
    <w:rsid w:val="0086104B"/>
    <w:rsid w:val="00861280"/>
    <w:rsid w:val="00861DFA"/>
    <w:rsid w:val="008621CF"/>
    <w:rsid w:val="00862209"/>
    <w:rsid w:val="008622C8"/>
    <w:rsid w:val="00862DFD"/>
    <w:rsid w:val="0086349A"/>
    <w:rsid w:val="008634E1"/>
    <w:rsid w:val="00863819"/>
    <w:rsid w:val="00863927"/>
    <w:rsid w:val="0086440E"/>
    <w:rsid w:val="00864FD0"/>
    <w:rsid w:val="008653AC"/>
    <w:rsid w:val="00865D66"/>
    <w:rsid w:val="0086613D"/>
    <w:rsid w:val="00866A87"/>
    <w:rsid w:val="0086708F"/>
    <w:rsid w:val="00867638"/>
    <w:rsid w:val="008679DE"/>
    <w:rsid w:val="008700CD"/>
    <w:rsid w:val="0087012D"/>
    <w:rsid w:val="008701A0"/>
    <w:rsid w:val="00870E24"/>
    <w:rsid w:val="0087154A"/>
    <w:rsid w:val="008719B6"/>
    <w:rsid w:val="008719CF"/>
    <w:rsid w:val="00872BF5"/>
    <w:rsid w:val="0087439C"/>
    <w:rsid w:val="00874734"/>
    <w:rsid w:val="008765E4"/>
    <w:rsid w:val="00876B82"/>
    <w:rsid w:val="0087774A"/>
    <w:rsid w:val="00877D45"/>
    <w:rsid w:val="00877FE7"/>
    <w:rsid w:val="008809C5"/>
    <w:rsid w:val="00880A48"/>
    <w:rsid w:val="00880A51"/>
    <w:rsid w:val="00880BBC"/>
    <w:rsid w:val="00880D4C"/>
    <w:rsid w:val="0088132C"/>
    <w:rsid w:val="00881645"/>
    <w:rsid w:val="008822D1"/>
    <w:rsid w:val="00882424"/>
    <w:rsid w:val="00882ED9"/>
    <w:rsid w:val="00882F61"/>
    <w:rsid w:val="0088311F"/>
    <w:rsid w:val="008831E8"/>
    <w:rsid w:val="0088358B"/>
    <w:rsid w:val="0088363A"/>
    <w:rsid w:val="00883998"/>
    <w:rsid w:val="00884661"/>
    <w:rsid w:val="008846AC"/>
    <w:rsid w:val="008846F2"/>
    <w:rsid w:val="008848B3"/>
    <w:rsid w:val="00885499"/>
    <w:rsid w:val="00885892"/>
    <w:rsid w:val="00885B6C"/>
    <w:rsid w:val="008860ED"/>
    <w:rsid w:val="00886148"/>
    <w:rsid w:val="0088623D"/>
    <w:rsid w:val="00886BDF"/>
    <w:rsid w:val="00886BF9"/>
    <w:rsid w:val="00886EF5"/>
    <w:rsid w:val="008879DE"/>
    <w:rsid w:val="00887FC6"/>
    <w:rsid w:val="0089025C"/>
    <w:rsid w:val="00890340"/>
    <w:rsid w:val="00890381"/>
    <w:rsid w:val="0089041D"/>
    <w:rsid w:val="00891080"/>
    <w:rsid w:val="00891A02"/>
    <w:rsid w:val="00891AB5"/>
    <w:rsid w:val="00892009"/>
    <w:rsid w:val="00892B64"/>
    <w:rsid w:val="00892ECA"/>
    <w:rsid w:val="0089384F"/>
    <w:rsid w:val="00893B78"/>
    <w:rsid w:val="00893D46"/>
    <w:rsid w:val="008943CD"/>
    <w:rsid w:val="00894527"/>
    <w:rsid w:val="0089498A"/>
    <w:rsid w:val="00894EAA"/>
    <w:rsid w:val="00895427"/>
    <w:rsid w:val="008958A6"/>
    <w:rsid w:val="00895FD8"/>
    <w:rsid w:val="00896399"/>
    <w:rsid w:val="0089698E"/>
    <w:rsid w:val="00896CB2"/>
    <w:rsid w:val="008975BC"/>
    <w:rsid w:val="00897A6A"/>
    <w:rsid w:val="008A04B4"/>
    <w:rsid w:val="008A0537"/>
    <w:rsid w:val="008A0616"/>
    <w:rsid w:val="008A0B23"/>
    <w:rsid w:val="008A1004"/>
    <w:rsid w:val="008A10CE"/>
    <w:rsid w:val="008A119B"/>
    <w:rsid w:val="008A1E2C"/>
    <w:rsid w:val="008A25E2"/>
    <w:rsid w:val="008A2F12"/>
    <w:rsid w:val="008A372D"/>
    <w:rsid w:val="008A37A9"/>
    <w:rsid w:val="008A4038"/>
    <w:rsid w:val="008A46EA"/>
    <w:rsid w:val="008A490B"/>
    <w:rsid w:val="008A6592"/>
    <w:rsid w:val="008A66C4"/>
    <w:rsid w:val="008A67E3"/>
    <w:rsid w:val="008A6B3D"/>
    <w:rsid w:val="008A6BCB"/>
    <w:rsid w:val="008A7607"/>
    <w:rsid w:val="008A782D"/>
    <w:rsid w:val="008A7AF8"/>
    <w:rsid w:val="008B02DF"/>
    <w:rsid w:val="008B0454"/>
    <w:rsid w:val="008B053E"/>
    <w:rsid w:val="008B0CA0"/>
    <w:rsid w:val="008B0FDC"/>
    <w:rsid w:val="008B1520"/>
    <w:rsid w:val="008B1552"/>
    <w:rsid w:val="008B1EEA"/>
    <w:rsid w:val="008B2400"/>
    <w:rsid w:val="008B39EC"/>
    <w:rsid w:val="008B3A70"/>
    <w:rsid w:val="008B42FF"/>
    <w:rsid w:val="008B451F"/>
    <w:rsid w:val="008B468F"/>
    <w:rsid w:val="008B4DAA"/>
    <w:rsid w:val="008B4E62"/>
    <w:rsid w:val="008B4FFF"/>
    <w:rsid w:val="008B5882"/>
    <w:rsid w:val="008B5AD1"/>
    <w:rsid w:val="008B61AA"/>
    <w:rsid w:val="008B64D9"/>
    <w:rsid w:val="008B6848"/>
    <w:rsid w:val="008B740B"/>
    <w:rsid w:val="008B76F5"/>
    <w:rsid w:val="008B7AC1"/>
    <w:rsid w:val="008B7CDD"/>
    <w:rsid w:val="008B7DEC"/>
    <w:rsid w:val="008C023D"/>
    <w:rsid w:val="008C0391"/>
    <w:rsid w:val="008C0B48"/>
    <w:rsid w:val="008C10F6"/>
    <w:rsid w:val="008C1359"/>
    <w:rsid w:val="008C15AD"/>
    <w:rsid w:val="008C17DE"/>
    <w:rsid w:val="008C1D7D"/>
    <w:rsid w:val="008C26AE"/>
    <w:rsid w:val="008C2831"/>
    <w:rsid w:val="008C2BB4"/>
    <w:rsid w:val="008C2F77"/>
    <w:rsid w:val="008C318D"/>
    <w:rsid w:val="008C3B2E"/>
    <w:rsid w:val="008C3B68"/>
    <w:rsid w:val="008C48D1"/>
    <w:rsid w:val="008C50E6"/>
    <w:rsid w:val="008C5293"/>
    <w:rsid w:val="008C58F8"/>
    <w:rsid w:val="008C5A77"/>
    <w:rsid w:val="008C5D97"/>
    <w:rsid w:val="008C5FF2"/>
    <w:rsid w:val="008C6574"/>
    <w:rsid w:val="008C6844"/>
    <w:rsid w:val="008C71BA"/>
    <w:rsid w:val="008C7261"/>
    <w:rsid w:val="008C7545"/>
    <w:rsid w:val="008C7D51"/>
    <w:rsid w:val="008C7EC3"/>
    <w:rsid w:val="008D0529"/>
    <w:rsid w:val="008D0A38"/>
    <w:rsid w:val="008D0CD2"/>
    <w:rsid w:val="008D1BBE"/>
    <w:rsid w:val="008D2132"/>
    <w:rsid w:val="008D2177"/>
    <w:rsid w:val="008D23A9"/>
    <w:rsid w:val="008D2A25"/>
    <w:rsid w:val="008D2CC5"/>
    <w:rsid w:val="008D2F3E"/>
    <w:rsid w:val="008D3397"/>
    <w:rsid w:val="008D3C62"/>
    <w:rsid w:val="008D4536"/>
    <w:rsid w:val="008D55D9"/>
    <w:rsid w:val="008D6DB6"/>
    <w:rsid w:val="008D73B3"/>
    <w:rsid w:val="008D78B9"/>
    <w:rsid w:val="008D79CB"/>
    <w:rsid w:val="008E1BA6"/>
    <w:rsid w:val="008E1D4F"/>
    <w:rsid w:val="008E1DA8"/>
    <w:rsid w:val="008E1DB9"/>
    <w:rsid w:val="008E20CA"/>
    <w:rsid w:val="008E25B1"/>
    <w:rsid w:val="008E2A4F"/>
    <w:rsid w:val="008E2C0B"/>
    <w:rsid w:val="008E3153"/>
    <w:rsid w:val="008E317F"/>
    <w:rsid w:val="008E3229"/>
    <w:rsid w:val="008E32D9"/>
    <w:rsid w:val="008E39F7"/>
    <w:rsid w:val="008E43BA"/>
    <w:rsid w:val="008E47CB"/>
    <w:rsid w:val="008E47DE"/>
    <w:rsid w:val="008E4A3E"/>
    <w:rsid w:val="008E4BDD"/>
    <w:rsid w:val="008E50F4"/>
    <w:rsid w:val="008E5590"/>
    <w:rsid w:val="008E680F"/>
    <w:rsid w:val="008E6D44"/>
    <w:rsid w:val="008E7033"/>
    <w:rsid w:val="008E7328"/>
    <w:rsid w:val="008F0590"/>
    <w:rsid w:val="008F0E6C"/>
    <w:rsid w:val="008F1016"/>
    <w:rsid w:val="008F1BCF"/>
    <w:rsid w:val="008F290A"/>
    <w:rsid w:val="008F2A8E"/>
    <w:rsid w:val="008F339C"/>
    <w:rsid w:val="008F3570"/>
    <w:rsid w:val="008F38DC"/>
    <w:rsid w:val="008F3E47"/>
    <w:rsid w:val="008F402B"/>
    <w:rsid w:val="008F423A"/>
    <w:rsid w:val="008F423F"/>
    <w:rsid w:val="008F4B07"/>
    <w:rsid w:val="008F510A"/>
    <w:rsid w:val="008F5D26"/>
    <w:rsid w:val="008F62D4"/>
    <w:rsid w:val="008F693C"/>
    <w:rsid w:val="008F6C2A"/>
    <w:rsid w:val="008F78E2"/>
    <w:rsid w:val="009000A8"/>
    <w:rsid w:val="009004C2"/>
    <w:rsid w:val="00900607"/>
    <w:rsid w:val="00900790"/>
    <w:rsid w:val="009007C6"/>
    <w:rsid w:val="00900808"/>
    <w:rsid w:val="0090082D"/>
    <w:rsid w:val="00900957"/>
    <w:rsid w:val="00900F53"/>
    <w:rsid w:val="00900F59"/>
    <w:rsid w:val="009015C9"/>
    <w:rsid w:val="00901C93"/>
    <w:rsid w:val="009027EB"/>
    <w:rsid w:val="00902948"/>
    <w:rsid w:val="0090307F"/>
    <w:rsid w:val="009031B1"/>
    <w:rsid w:val="00903461"/>
    <w:rsid w:val="00903510"/>
    <w:rsid w:val="00903641"/>
    <w:rsid w:val="00903733"/>
    <w:rsid w:val="00904241"/>
    <w:rsid w:val="009046DF"/>
    <w:rsid w:val="00905082"/>
    <w:rsid w:val="00905F0E"/>
    <w:rsid w:val="00906868"/>
    <w:rsid w:val="009068F5"/>
    <w:rsid w:val="00906E24"/>
    <w:rsid w:val="00907555"/>
    <w:rsid w:val="00907649"/>
    <w:rsid w:val="009076FA"/>
    <w:rsid w:val="0090790B"/>
    <w:rsid w:val="009120F6"/>
    <w:rsid w:val="009122CA"/>
    <w:rsid w:val="00912347"/>
    <w:rsid w:val="00912C0B"/>
    <w:rsid w:val="00912EB2"/>
    <w:rsid w:val="00913701"/>
    <w:rsid w:val="009137DF"/>
    <w:rsid w:val="00914513"/>
    <w:rsid w:val="009154FE"/>
    <w:rsid w:val="00916820"/>
    <w:rsid w:val="00916C49"/>
    <w:rsid w:val="00916F58"/>
    <w:rsid w:val="009175B8"/>
    <w:rsid w:val="009175D8"/>
    <w:rsid w:val="00917D34"/>
    <w:rsid w:val="00917E59"/>
    <w:rsid w:val="0092003B"/>
    <w:rsid w:val="009207D9"/>
    <w:rsid w:val="00921268"/>
    <w:rsid w:val="009215F1"/>
    <w:rsid w:val="00921ABF"/>
    <w:rsid w:val="0092228C"/>
    <w:rsid w:val="00922384"/>
    <w:rsid w:val="009226E2"/>
    <w:rsid w:val="00922B7B"/>
    <w:rsid w:val="00922C77"/>
    <w:rsid w:val="00923504"/>
    <w:rsid w:val="009238B9"/>
    <w:rsid w:val="00924118"/>
    <w:rsid w:val="0092441F"/>
    <w:rsid w:val="00924526"/>
    <w:rsid w:val="00924A07"/>
    <w:rsid w:val="00924FD8"/>
    <w:rsid w:val="009254B1"/>
    <w:rsid w:val="009255C9"/>
    <w:rsid w:val="0092606C"/>
    <w:rsid w:val="00926374"/>
    <w:rsid w:val="0092643F"/>
    <w:rsid w:val="009273FB"/>
    <w:rsid w:val="00927603"/>
    <w:rsid w:val="0092790D"/>
    <w:rsid w:val="00930143"/>
    <w:rsid w:val="009305F6"/>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3D86"/>
    <w:rsid w:val="0093456B"/>
    <w:rsid w:val="009346BE"/>
    <w:rsid w:val="00935619"/>
    <w:rsid w:val="009358A1"/>
    <w:rsid w:val="00935D32"/>
    <w:rsid w:val="0093614B"/>
    <w:rsid w:val="00936348"/>
    <w:rsid w:val="00936CC1"/>
    <w:rsid w:val="00937568"/>
    <w:rsid w:val="009378C7"/>
    <w:rsid w:val="00937DB6"/>
    <w:rsid w:val="0094047E"/>
    <w:rsid w:val="009411CA"/>
    <w:rsid w:val="009415A4"/>
    <w:rsid w:val="00941E6B"/>
    <w:rsid w:val="009434B1"/>
    <w:rsid w:val="0094383E"/>
    <w:rsid w:val="00943890"/>
    <w:rsid w:val="00943CEB"/>
    <w:rsid w:val="00944154"/>
    <w:rsid w:val="009443C5"/>
    <w:rsid w:val="00944652"/>
    <w:rsid w:val="0094506E"/>
    <w:rsid w:val="009461B4"/>
    <w:rsid w:val="00946641"/>
    <w:rsid w:val="00946A06"/>
    <w:rsid w:val="00946A16"/>
    <w:rsid w:val="0094795C"/>
    <w:rsid w:val="00947F7A"/>
    <w:rsid w:val="00950099"/>
    <w:rsid w:val="009501FA"/>
    <w:rsid w:val="00950836"/>
    <w:rsid w:val="00950FEC"/>
    <w:rsid w:val="00951606"/>
    <w:rsid w:val="00951EE3"/>
    <w:rsid w:val="0095212F"/>
    <w:rsid w:val="0095331A"/>
    <w:rsid w:val="00953DD9"/>
    <w:rsid w:val="00954845"/>
    <w:rsid w:val="009551F8"/>
    <w:rsid w:val="009557D9"/>
    <w:rsid w:val="009560EC"/>
    <w:rsid w:val="00956317"/>
    <w:rsid w:val="00956620"/>
    <w:rsid w:val="00956697"/>
    <w:rsid w:val="00956DDF"/>
    <w:rsid w:val="0096000B"/>
    <w:rsid w:val="0096070D"/>
    <w:rsid w:val="00960DFF"/>
    <w:rsid w:val="009618AE"/>
    <w:rsid w:val="00961ADB"/>
    <w:rsid w:val="00961EE5"/>
    <w:rsid w:val="00962907"/>
    <w:rsid w:val="00962CD6"/>
    <w:rsid w:val="00963450"/>
    <w:rsid w:val="009634F9"/>
    <w:rsid w:val="00963514"/>
    <w:rsid w:val="00963DEB"/>
    <w:rsid w:val="00963EAF"/>
    <w:rsid w:val="009641B4"/>
    <w:rsid w:val="009648B0"/>
    <w:rsid w:val="00964DB6"/>
    <w:rsid w:val="00965280"/>
    <w:rsid w:val="0096532D"/>
    <w:rsid w:val="00965570"/>
    <w:rsid w:val="0096678E"/>
    <w:rsid w:val="00966AB3"/>
    <w:rsid w:val="00966B8D"/>
    <w:rsid w:val="00966BDD"/>
    <w:rsid w:val="00966CDE"/>
    <w:rsid w:val="00967230"/>
    <w:rsid w:val="00967B7A"/>
    <w:rsid w:val="00970095"/>
    <w:rsid w:val="0097070D"/>
    <w:rsid w:val="009707D3"/>
    <w:rsid w:val="009708CB"/>
    <w:rsid w:val="00970B28"/>
    <w:rsid w:val="0097109E"/>
    <w:rsid w:val="00971722"/>
    <w:rsid w:val="00971806"/>
    <w:rsid w:val="00971AB5"/>
    <w:rsid w:val="00971C2D"/>
    <w:rsid w:val="00972194"/>
    <w:rsid w:val="009721DA"/>
    <w:rsid w:val="00972C7E"/>
    <w:rsid w:val="0097447B"/>
    <w:rsid w:val="0097455C"/>
    <w:rsid w:val="0097460A"/>
    <w:rsid w:val="009748CF"/>
    <w:rsid w:val="00974BA8"/>
    <w:rsid w:val="009750CB"/>
    <w:rsid w:val="0097521E"/>
    <w:rsid w:val="00975503"/>
    <w:rsid w:val="009759F3"/>
    <w:rsid w:val="00975AAE"/>
    <w:rsid w:val="00975B41"/>
    <w:rsid w:val="00975F78"/>
    <w:rsid w:val="009760E9"/>
    <w:rsid w:val="00976389"/>
    <w:rsid w:val="00976761"/>
    <w:rsid w:val="00976BD5"/>
    <w:rsid w:val="00976C1B"/>
    <w:rsid w:val="00976E21"/>
    <w:rsid w:val="00976E9A"/>
    <w:rsid w:val="00977432"/>
    <w:rsid w:val="009778AD"/>
    <w:rsid w:val="00977909"/>
    <w:rsid w:val="009808DA"/>
    <w:rsid w:val="00980986"/>
    <w:rsid w:val="009809C3"/>
    <w:rsid w:val="00980F87"/>
    <w:rsid w:val="00981212"/>
    <w:rsid w:val="00981552"/>
    <w:rsid w:val="00981788"/>
    <w:rsid w:val="00981BD9"/>
    <w:rsid w:val="00981D09"/>
    <w:rsid w:val="0098272C"/>
    <w:rsid w:val="00982763"/>
    <w:rsid w:val="00982A8A"/>
    <w:rsid w:val="00982BA9"/>
    <w:rsid w:val="00982D33"/>
    <w:rsid w:val="00983D41"/>
    <w:rsid w:val="00983EA3"/>
    <w:rsid w:val="00983F2D"/>
    <w:rsid w:val="009848E3"/>
    <w:rsid w:val="00984994"/>
    <w:rsid w:val="0098513D"/>
    <w:rsid w:val="00985495"/>
    <w:rsid w:val="0098582C"/>
    <w:rsid w:val="0098638A"/>
    <w:rsid w:val="009867E7"/>
    <w:rsid w:val="009870E0"/>
    <w:rsid w:val="009875F8"/>
    <w:rsid w:val="00987859"/>
    <w:rsid w:val="00987ADD"/>
    <w:rsid w:val="00987BCF"/>
    <w:rsid w:val="009904EE"/>
    <w:rsid w:val="00990520"/>
    <w:rsid w:val="00990B95"/>
    <w:rsid w:val="00990BA8"/>
    <w:rsid w:val="00990C28"/>
    <w:rsid w:val="00990C82"/>
    <w:rsid w:val="00991432"/>
    <w:rsid w:val="009914F6"/>
    <w:rsid w:val="00991743"/>
    <w:rsid w:val="00992351"/>
    <w:rsid w:val="0099263E"/>
    <w:rsid w:val="009927D4"/>
    <w:rsid w:val="009927E4"/>
    <w:rsid w:val="00992F85"/>
    <w:rsid w:val="0099317A"/>
    <w:rsid w:val="0099369E"/>
    <w:rsid w:val="00993785"/>
    <w:rsid w:val="00994346"/>
    <w:rsid w:val="009943B5"/>
    <w:rsid w:val="0099476A"/>
    <w:rsid w:val="00994A21"/>
    <w:rsid w:val="00994D64"/>
    <w:rsid w:val="00994E14"/>
    <w:rsid w:val="00995000"/>
    <w:rsid w:val="009958D9"/>
    <w:rsid w:val="00995A92"/>
    <w:rsid w:val="00996365"/>
    <w:rsid w:val="00996754"/>
    <w:rsid w:val="00996A5C"/>
    <w:rsid w:val="00997088"/>
    <w:rsid w:val="009974D8"/>
    <w:rsid w:val="009A02E3"/>
    <w:rsid w:val="009A0999"/>
    <w:rsid w:val="009A1CA4"/>
    <w:rsid w:val="009A313B"/>
    <w:rsid w:val="009A3910"/>
    <w:rsid w:val="009A3F8E"/>
    <w:rsid w:val="009A439C"/>
    <w:rsid w:val="009A46F9"/>
    <w:rsid w:val="009A48CE"/>
    <w:rsid w:val="009A4E31"/>
    <w:rsid w:val="009A4EA8"/>
    <w:rsid w:val="009A5339"/>
    <w:rsid w:val="009A539F"/>
    <w:rsid w:val="009A5724"/>
    <w:rsid w:val="009A6502"/>
    <w:rsid w:val="009A71B3"/>
    <w:rsid w:val="009A760E"/>
    <w:rsid w:val="009A79BD"/>
    <w:rsid w:val="009A7DAA"/>
    <w:rsid w:val="009B00E4"/>
    <w:rsid w:val="009B0117"/>
    <w:rsid w:val="009B127F"/>
    <w:rsid w:val="009B12C3"/>
    <w:rsid w:val="009B1672"/>
    <w:rsid w:val="009B1B3D"/>
    <w:rsid w:val="009B1D13"/>
    <w:rsid w:val="009B2A55"/>
    <w:rsid w:val="009B2ACA"/>
    <w:rsid w:val="009B2EB3"/>
    <w:rsid w:val="009B2F30"/>
    <w:rsid w:val="009B3153"/>
    <w:rsid w:val="009B3A89"/>
    <w:rsid w:val="009B3E81"/>
    <w:rsid w:val="009B4762"/>
    <w:rsid w:val="009B50BF"/>
    <w:rsid w:val="009B54EE"/>
    <w:rsid w:val="009B6C20"/>
    <w:rsid w:val="009B7069"/>
    <w:rsid w:val="009B717E"/>
    <w:rsid w:val="009B7AC3"/>
    <w:rsid w:val="009C0036"/>
    <w:rsid w:val="009C0151"/>
    <w:rsid w:val="009C02F1"/>
    <w:rsid w:val="009C173A"/>
    <w:rsid w:val="009C1767"/>
    <w:rsid w:val="009C1D83"/>
    <w:rsid w:val="009C204B"/>
    <w:rsid w:val="009C22B3"/>
    <w:rsid w:val="009C3222"/>
    <w:rsid w:val="009C3DCF"/>
    <w:rsid w:val="009C3E81"/>
    <w:rsid w:val="009C4138"/>
    <w:rsid w:val="009C4E14"/>
    <w:rsid w:val="009C5133"/>
    <w:rsid w:val="009C5D1D"/>
    <w:rsid w:val="009C62BB"/>
    <w:rsid w:val="009C62F6"/>
    <w:rsid w:val="009C6522"/>
    <w:rsid w:val="009C6A9D"/>
    <w:rsid w:val="009C6CAC"/>
    <w:rsid w:val="009D059D"/>
    <w:rsid w:val="009D0CDE"/>
    <w:rsid w:val="009D0FFC"/>
    <w:rsid w:val="009D15A3"/>
    <w:rsid w:val="009D15C4"/>
    <w:rsid w:val="009D1833"/>
    <w:rsid w:val="009D190C"/>
    <w:rsid w:val="009D1CAF"/>
    <w:rsid w:val="009D2BA4"/>
    <w:rsid w:val="009D2F61"/>
    <w:rsid w:val="009D34CD"/>
    <w:rsid w:val="009D47D7"/>
    <w:rsid w:val="009D49A6"/>
    <w:rsid w:val="009D526D"/>
    <w:rsid w:val="009D59F6"/>
    <w:rsid w:val="009D5BF9"/>
    <w:rsid w:val="009D6455"/>
    <w:rsid w:val="009D681E"/>
    <w:rsid w:val="009D71C4"/>
    <w:rsid w:val="009E0287"/>
    <w:rsid w:val="009E04D7"/>
    <w:rsid w:val="009E13C9"/>
    <w:rsid w:val="009E1532"/>
    <w:rsid w:val="009E154E"/>
    <w:rsid w:val="009E224F"/>
    <w:rsid w:val="009E3246"/>
    <w:rsid w:val="009E33EC"/>
    <w:rsid w:val="009E3F59"/>
    <w:rsid w:val="009E450B"/>
    <w:rsid w:val="009E4529"/>
    <w:rsid w:val="009E55FF"/>
    <w:rsid w:val="009E578D"/>
    <w:rsid w:val="009E5A84"/>
    <w:rsid w:val="009E5E1B"/>
    <w:rsid w:val="009E6275"/>
    <w:rsid w:val="009E6410"/>
    <w:rsid w:val="009E67E9"/>
    <w:rsid w:val="009E704A"/>
    <w:rsid w:val="009E7357"/>
    <w:rsid w:val="009E73BD"/>
    <w:rsid w:val="009E79B9"/>
    <w:rsid w:val="009E7B88"/>
    <w:rsid w:val="009F00CB"/>
    <w:rsid w:val="009F05B0"/>
    <w:rsid w:val="009F127A"/>
    <w:rsid w:val="009F1649"/>
    <w:rsid w:val="009F24D4"/>
    <w:rsid w:val="009F2C7B"/>
    <w:rsid w:val="009F2F60"/>
    <w:rsid w:val="009F3A8F"/>
    <w:rsid w:val="009F3B55"/>
    <w:rsid w:val="009F3DE1"/>
    <w:rsid w:val="009F4584"/>
    <w:rsid w:val="009F464D"/>
    <w:rsid w:val="009F4F07"/>
    <w:rsid w:val="009F4F2F"/>
    <w:rsid w:val="009F4F47"/>
    <w:rsid w:val="009F51D9"/>
    <w:rsid w:val="009F560F"/>
    <w:rsid w:val="009F65BA"/>
    <w:rsid w:val="009F680B"/>
    <w:rsid w:val="009F7BEE"/>
    <w:rsid w:val="009F7DD5"/>
    <w:rsid w:val="00A00094"/>
    <w:rsid w:val="00A00426"/>
    <w:rsid w:val="00A005C7"/>
    <w:rsid w:val="00A01A19"/>
    <w:rsid w:val="00A02408"/>
    <w:rsid w:val="00A02747"/>
    <w:rsid w:val="00A02941"/>
    <w:rsid w:val="00A02A07"/>
    <w:rsid w:val="00A02A2E"/>
    <w:rsid w:val="00A03043"/>
    <w:rsid w:val="00A030CC"/>
    <w:rsid w:val="00A0310F"/>
    <w:rsid w:val="00A03498"/>
    <w:rsid w:val="00A0359D"/>
    <w:rsid w:val="00A03BC9"/>
    <w:rsid w:val="00A03CC0"/>
    <w:rsid w:val="00A04204"/>
    <w:rsid w:val="00A04450"/>
    <w:rsid w:val="00A048E3"/>
    <w:rsid w:val="00A0542A"/>
    <w:rsid w:val="00A05856"/>
    <w:rsid w:val="00A05F3B"/>
    <w:rsid w:val="00A05F42"/>
    <w:rsid w:val="00A0604A"/>
    <w:rsid w:val="00A075CA"/>
    <w:rsid w:val="00A076A1"/>
    <w:rsid w:val="00A077DD"/>
    <w:rsid w:val="00A07DB3"/>
    <w:rsid w:val="00A10231"/>
    <w:rsid w:val="00A10356"/>
    <w:rsid w:val="00A10614"/>
    <w:rsid w:val="00A10650"/>
    <w:rsid w:val="00A107AB"/>
    <w:rsid w:val="00A109FA"/>
    <w:rsid w:val="00A111F1"/>
    <w:rsid w:val="00A1219F"/>
    <w:rsid w:val="00A1273D"/>
    <w:rsid w:val="00A12A13"/>
    <w:rsid w:val="00A12C04"/>
    <w:rsid w:val="00A13CC4"/>
    <w:rsid w:val="00A13D93"/>
    <w:rsid w:val="00A1407B"/>
    <w:rsid w:val="00A151EF"/>
    <w:rsid w:val="00A15378"/>
    <w:rsid w:val="00A1598A"/>
    <w:rsid w:val="00A15CF6"/>
    <w:rsid w:val="00A15ED5"/>
    <w:rsid w:val="00A171CD"/>
    <w:rsid w:val="00A17246"/>
    <w:rsid w:val="00A172FA"/>
    <w:rsid w:val="00A176A5"/>
    <w:rsid w:val="00A17CFF"/>
    <w:rsid w:val="00A17D55"/>
    <w:rsid w:val="00A20243"/>
    <w:rsid w:val="00A2055F"/>
    <w:rsid w:val="00A205A7"/>
    <w:rsid w:val="00A20EA5"/>
    <w:rsid w:val="00A20FBC"/>
    <w:rsid w:val="00A21674"/>
    <w:rsid w:val="00A217A7"/>
    <w:rsid w:val="00A21C09"/>
    <w:rsid w:val="00A21D11"/>
    <w:rsid w:val="00A21D55"/>
    <w:rsid w:val="00A21F38"/>
    <w:rsid w:val="00A221A2"/>
    <w:rsid w:val="00A22261"/>
    <w:rsid w:val="00A22543"/>
    <w:rsid w:val="00A225A5"/>
    <w:rsid w:val="00A22BCD"/>
    <w:rsid w:val="00A22F09"/>
    <w:rsid w:val="00A2365E"/>
    <w:rsid w:val="00A23F3F"/>
    <w:rsid w:val="00A23F83"/>
    <w:rsid w:val="00A23FC8"/>
    <w:rsid w:val="00A242CA"/>
    <w:rsid w:val="00A249AE"/>
    <w:rsid w:val="00A24E23"/>
    <w:rsid w:val="00A25823"/>
    <w:rsid w:val="00A25B99"/>
    <w:rsid w:val="00A25BF6"/>
    <w:rsid w:val="00A25BFB"/>
    <w:rsid w:val="00A25CCC"/>
    <w:rsid w:val="00A26227"/>
    <w:rsid w:val="00A26571"/>
    <w:rsid w:val="00A26C4E"/>
    <w:rsid w:val="00A27247"/>
    <w:rsid w:val="00A27672"/>
    <w:rsid w:val="00A3014C"/>
    <w:rsid w:val="00A30C4D"/>
    <w:rsid w:val="00A30D30"/>
    <w:rsid w:val="00A31A38"/>
    <w:rsid w:val="00A31C0D"/>
    <w:rsid w:val="00A32917"/>
    <w:rsid w:val="00A32E76"/>
    <w:rsid w:val="00A33435"/>
    <w:rsid w:val="00A336CC"/>
    <w:rsid w:val="00A336CD"/>
    <w:rsid w:val="00A33B7B"/>
    <w:rsid w:val="00A33BC9"/>
    <w:rsid w:val="00A3412D"/>
    <w:rsid w:val="00A34B77"/>
    <w:rsid w:val="00A350E8"/>
    <w:rsid w:val="00A35640"/>
    <w:rsid w:val="00A35B4F"/>
    <w:rsid w:val="00A35D48"/>
    <w:rsid w:val="00A36017"/>
    <w:rsid w:val="00A36527"/>
    <w:rsid w:val="00A367BE"/>
    <w:rsid w:val="00A37493"/>
    <w:rsid w:val="00A377A4"/>
    <w:rsid w:val="00A37FC1"/>
    <w:rsid w:val="00A400C1"/>
    <w:rsid w:val="00A40155"/>
    <w:rsid w:val="00A408F9"/>
    <w:rsid w:val="00A40A8C"/>
    <w:rsid w:val="00A40AFF"/>
    <w:rsid w:val="00A4124D"/>
    <w:rsid w:val="00A413DC"/>
    <w:rsid w:val="00A41953"/>
    <w:rsid w:val="00A41D59"/>
    <w:rsid w:val="00A41E85"/>
    <w:rsid w:val="00A421E7"/>
    <w:rsid w:val="00A42337"/>
    <w:rsid w:val="00A42926"/>
    <w:rsid w:val="00A429B3"/>
    <w:rsid w:val="00A42C02"/>
    <w:rsid w:val="00A43740"/>
    <w:rsid w:val="00A43CC7"/>
    <w:rsid w:val="00A43DFD"/>
    <w:rsid w:val="00A440A2"/>
    <w:rsid w:val="00A4460A"/>
    <w:rsid w:val="00A44B6B"/>
    <w:rsid w:val="00A44FDE"/>
    <w:rsid w:val="00A45081"/>
    <w:rsid w:val="00A450FA"/>
    <w:rsid w:val="00A45404"/>
    <w:rsid w:val="00A455E6"/>
    <w:rsid w:val="00A45955"/>
    <w:rsid w:val="00A45EF0"/>
    <w:rsid w:val="00A461D8"/>
    <w:rsid w:val="00A4642F"/>
    <w:rsid w:val="00A468B7"/>
    <w:rsid w:val="00A4726A"/>
    <w:rsid w:val="00A4754A"/>
    <w:rsid w:val="00A47F9A"/>
    <w:rsid w:val="00A5049D"/>
    <w:rsid w:val="00A5077D"/>
    <w:rsid w:val="00A512DF"/>
    <w:rsid w:val="00A51859"/>
    <w:rsid w:val="00A52BAF"/>
    <w:rsid w:val="00A546E3"/>
    <w:rsid w:val="00A55ED4"/>
    <w:rsid w:val="00A57D42"/>
    <w:rsid w:val="00A57E22"/>
    <w:rsid w:val="00A6016F"/>
    <w:rsid w:val="00A602AC"/>
    <w:rsid w:val="00A6073A"/>
    <w:rsid w:val="00A60940"/>
    <w:rsid w:val="00A61586"/>
    <w:rsid w:val="00A6184B"/>
    <w:rsid w:val="00A61B11"/>
    <w:rsid w:val="00A61BFB"/>
    <w:rsid w:val="00A6200D"/>
    <w:rsid w:val="00A6243E"/>
    <w:rsid w:val="00A62827"/>
    <w:rsid w:val="00A62CB9"/>
    <w:rsid w:val="00A62E39"/>
    <w:rsid w:val="00A62E73"/>
    <w:rsid w:val="00A63530"/>
    <w:rsid w:val="00A63B4C"/>
    <w:rsid w:val="00A63CA5"/>
    <w:rsid w:val="00A63EF7"/>
    <w:rsid w:val="00A64194"/>
    <w:rsid w:val="00A644D4"/>
    <w:rsid w:val="00A648A1"/>
    <w:rsid w:val="00A65DB2"/>
    <w:rsid w:val="00A67132"/>
    <w:rsid w:val="00A70504"/>
    <w:rsid w:val="00A70A7F"/>
    <w:rsid w:val="00A71027"/>
    <w:rsid w:val="00A71139"/>
    <w:rsid w:val="00A712E4"/>
    <w:rsid w:val="00A7173C"/>
    <w:rsid w:val="00A72190"/>
    <w:rsid w:val="00A7282F"/>
    <w:rsid w:val="00A729A1"/>
    <w:rsid w:val="00A73DDA"/>
    <w:rsid w:val="00A74320"/>
    <w:rsid w:val="00A75303"/>
    <w:rsid w:val="00A7562C"/>
    <w:rsid w:val="00A75DC9"/>
    <w:rsid w:val="00A7686D"/>
    <w:rsid w:val="00A76A17"/>
    <w:rsid w:val="00A76F33"/>
    <w:rsid w:val="00A800D4"/>
    <w:rsid w:val="00A80938"/>
    <w:rsid w:val="00A80DB3"/>
    <w:rsid w:val="00A82102"/>
    <w:rsid w:val="00A8222A"/>
    <w:rsid w:val="00A82CC5"/>
    <w:rsid w:val="00A82F94"/>
    <w:rsid w:val="00A83091"/>
    <w:rsid w:val="00A84401"/>
    <w:rsid w:val="00A844A8"/>
    <w:rsid w:val="00A84589"/>
    <w:rsid w:val="00A84660"/>
    <w:rsid w:val="00A84C39"/>
    <w:rsid w:val="00A868F3"/>
    <w:rsid w:val="00A86E10"/>
    <w:rsid w:val="00A8714A"/>
    <w:rsid w:val="00A87B2E"/>
    <w:rsid w:val="00A87F05"/>
    <w:rsid w:val="00A9012E"/>
    <w:rsid w:val="00A9073B"/>
    <w:rsid w:val="00A90F96"/>
    <w:rsid w:val="00A91AE7"/>
    <w:rsid w:val="00A91B17"/>
    <w:rsid w:val="00A91CDB"/>
    <w:rsid w:val="00A91F23"/>
    <w:rsid w:val="00A927A6"/>
    <w:rsid w:val="00A92E56"/>
    <w:rsid w:val="00A932D2"/>
    <w:rsid w:val="00A939FE"/>
    <w:rsid w:val="00A93A6F"/>
    <w:rsid w:val="00A94237"/>
    <w:rsid w:val="00A94CCF"/>
    <w:rsid w:val="00A950A6"/>
    <w:rsid w:val="00A957B7"/>
    <w:rsid w:val="00A95D69"/>
    <w:rsid w:val="00A96180"/>
    <w:rsid w:val="00A96886"/>
    <w:rsid w:val="00A96E23"/>
    <w:rsid w:val="00A96E31"/>
    <w:rsid w:val="00A97ACC"/>
    <w:rsid w:val="00AA008A"/>
    <w:rsid w:val="00AA00E6"/>
    <w:rsid w:val="00AA0368"/>
    <w:rsid w:val="00AA0756"/>
    <w:rsid w:val="00AA1972"/>
    <w:rsid w:val="00AA19C6"/>
    <w:rsid w:val="00AA1B8E"/>
    <w:rsid w:val="00AA2011"/>
    <w:rsid w:val="00AA2587"/>
    <w:rsid w:val="00AA2945"/>
    <w:rsid w:val="00AA2F7A"/>
    <w:rsid w:val="00AA353D"/>
    <w:rsid w:val="00AA399C"/>
    <w:rsid w:val="00AA3AB9"/>
    <w:rsid w:val="00AA3D5B"/>
    <w:rsid w:val="00AA409B"/>
    <w:rsid w:val="00AA5700"/>
    <w:rsid w:val="00AA62A5"/>
    <w:rsid w:val="00AA688F"/>
    <w:rsid w:val="00AA6E83"/>
    <w:rsid w:val="00AA71A1"/>
    <w:rsid w:val="00AA7FC8"/>
    <w:rsid w:val="00AB02BB"/>
    <w:rsid w:val="00AB06D6"/>
    <w:rsid w:val="00AB0872"/>
    <w:rsid w:val="00AB09F2"/>
    <w:rsid w:val="00AB169A"/>
    <w:rsid w:val="00AB181B"/>
    <w:rsid w:val="00AB1A29"/>
    <w:rsid w:val="00AB2414"/>
    <w:rsid w:val="00AB2921"/>
    <w:rsid w:val="00AB2B4A"/>
    <w:rsid w:val="00AB2B8C"/>
    <w:rsid w:val="00AB2FCD"/>
    <w:rsid w:val="00AB310B"/>
    <w:rsid w:val="00AB3783"/>
    <w:rsid w:val="00AB527F"/>
    <w:rsid w:val="00AB606C"/>
    <w:rsid w:val="00AB6552"/>
    <w:rsid w:val="00AB6914"/>
    <w:rsid w:val="00AB6947"/>
    <w:rsid w:val="00AB71F5"/>
    <w:rsid w:val="00AB7581"/>
    <w:rsid w:val="00AB7700"/>
    <w:rsid w:val="00AB7A42"/>
    <w:rsid w:val="00AB7A59"/>
    <w:rsid w:val="00AB7FF6"/>
    <w:rsid w:val="00AC0B82"/>
    <w:rsid w:val="00AC0D40"/>
    <w:rsid w:val="00AC117F"/>
    <w:rsid w:val="00AC12B6"/>
    <w:rsid w:val="00AC1E09"/>
    <w:rsid w:val="00AC217E"/>
    <w:rsid w:val="00AC2E40"/>
    <w:rsid w:val="00AC3224"/>
    <w:rsid w:val="00AC3316"/>
    <w:rsid w:val="00AC3454"/>
    <w:rsid w:val="00AC51EC"/>
    <w:rsid w:val="00AC5FE6"/>
    <w:rsid w:val="00AC7741"/>
    <w:rsid w:val="00AC7EBD"/>
    <w:rsid w:val="00AD06F0"/>
    <w:rsid w:val="00AD103C"/>
    <w:rsid w:val="00AD1BBC"/>
    <w:rsid w:val="00AD2150"/>
    <w:rsid w:val="00AD2159"/>
    <w:rsid w:val="00AD2CFB"/>
    <w:rsid w:val="00AD32F0"/>
    <w:rsid w:val="00AD3B32"/>
    <w:rsid w:val="00AD3D99"/>
    <w:rsid w:val="00AD4E77"/>
    <w:rsid w:val="00AD572E"/>
    <w:rsid w:val="00AD5CD8"/>
    <w:rsid w:val="00AD5E67"/>
    <w:rsid w:val="00AD5F44"/>
    <w:rsid w:val="00AD603C"/>
    <w:rsid w:val="00AD60D1"/>
    <w:rsid w:val="00AD670F"/>
    <w:rsid w:val="00AD69B4"/>
    <w:rsid w:val="00AD6A53"/>
    <w:rsid w:val="00AD6C08"/>
    <w:rsid w:val="00AD759E"/>
    <w:rsid w:val="00AE0483"/>
    <w:rsid w:val="00AE0917"/>
    <w:rsid w:val="00AE0995"/>
    <w:rsid w:val="00AE103A"/>
    <w:rsid w:val="00AE11FB"/>
    <w:rsid w:val="00AE16AA"/>
    <w:rsid w:val="00AE2028"/>
    <w:rsid w:val="00AE23B0"/>
    <w:rsid w:val="00AE2BB2"/>
    <w:rsid w:val="00AE2CDB"/>
    <w:rsid w:val="00AE32F2"/>
    <w:rsid w:val="00AE378C"/>
    <w:rsid w:val="00AE3A2D"/>
    <w:rsid w:val="00AE450B"/>
    <w:rsid w:val="00AE461B"/>
    <w:rsid w:val="00AE46C4"/>
    <w:rsid w:val="00AE4BDD"/>
    <w:rsid w:val="00AE51F3"/>
    <w:rsid w:val="00AE581D"/>
    <w:rsid w:val="00AE59BA"/>
    <w:rsid w:val="00AE5AFD"/>
    <w:rsid w:val="00AE5B80"/>
    <w:rsid w:val="00AE6080"/>
    <w:rsid w:val="00AE6581"/>
    <w:rsid w:val="00AE67E2"/>
    <w:rsid w:val="00AE6ACB"/>
    <w:rsid w:val="00AE6BDF"/>
    <w:rsid w:val="00AE75C6"/>
    <w:rsid w:val="00AE7691"/>
    <w:rsid w:val="00AE76DB"/>
    <w:rsid w:val="00AF0007"/>
    <w:rsid w:val="00AF0197"/>
    <w:rsid w:val="00AF027E"/>
    <w:rsid w:val="00AF0EF8"/>
    <w:rsid w:val="00AF11B6"/>
    <w:rsid w:val="00AF17E1"/>
    <w:rsid w:val="00AF1D9A"/>
    <w:rsid w:val="00AF1F1D"/>
    <w:rsid w:val="00AF1F64"/>
    <w:rsid w:val="00AF2372"/>
    <w:rsid w:val="00AF289B"/>
    <w:rsid w:val="00AF2C60"/>
    <w:rsid w:val="00AF2FA2"/>
    <w:rsid w:val="00AF30FD"/>
    <w:rsid w:val="00AF395B"/>
    <w:rsid w:val="00AF3AB8"/>
    <w:rsid w:val="00AF531E"/>
    <w:rsid w:val="00AF57C4"/>
    <w:rsid w:val="00AF5DCC"/>
    <w:rsid w:val="00AF68C7"/>
    <w:rsid w:val="00AF6E80"/>
    <w:rsid w:val="00AF75A5"/>
    <w:rsid w:val="00AF776D"/>
    <w:rsid w:val="00AF7B48"/>
    <w:rsid w:val="00AF7B7F"/>
    <w:rsid w:val="00B0071E"/>
    <w:rsid w:val="00B01502"/>
    <w:rsid w:val="00B0151F"/>
    <w:rsid w:val="00B0255D"/>
    <w:rsid w:val="00B025CB"/>
    <w:rsid w:val="00B02728"/>
    <w:rsid w:val="00B037CE"/>
    <w:rsid w:val="00B03A8A"/>
    <w:rsid w:val="00B03CC5"/>
    <w:rsid w:val="00B04227"/>
    <w:rsid w:val="00B04597"/>
    <w:rsid w:val="00B04684"/>
    <w:rsid w:val="00B04C44"/>
    <w:rsid w:val="00B051F4"/>
    <w:rsid w:val="00B051F6"/>
    <w:rsid w:val="00B052CA"/>
    <w:rsid w:val="00B057C6"/>
    <w:rsid w:val="00B059CF"/>
    <w:rsid w:val="00B06346"/>
    <w:rsid w:val="00B06A2C"/>
    <w:rsid w:val="00B06BC5"/>
    <w:rsid w:val="00B06D59"/>
    <w:rsid w:val="00B070B7"/>
    <w:rsid w:val="00B07177"/>
    <w:rsid w:val="00B1052F"/>
    <w:rsid w:val="00B10E08"/>
    <w:rsid w:val="00B1163D"/>
    <w:rsid w:val="00B11EAB"/>
    <w:rsid w:val="00B125BA"/>
    <w:rsid w:val="00B128F5"/>
    <w:rsid w:val="00B1341C"/>
    <w:rsid w:val="00B13498"/>
    <w:rsid w:val="00B13CEA"/>
    <w:rsid w:val="00B13F1D"/>
    <w:rsid w:val="00B140BB"/>
    <w:rsid w:val="00B152D6"/>
    <w:rsid w:val="00B1573E"/>
    <w:rsid w:val="00B15938"/>
    <w:rsid w:val="00B15E73"/>
    <w:rsid w:val="00B16FFD"/>
    <w:rsid w:val="00B1715F"/>
    <w:rsid w:val="00B1734D"/>
    <w:rsid w:val="00B173E1"/>
    <w:rsid w:val="00B201EF"/>
    <w:rsid w:val="00B20403"/>
    <w:rsid w:val="00B208FD"/>
    <w:rsid w:val="00B20C63"/>
    <w:rsid w:val="00B20EC6"/>
    <w:rsid w:val="00B2118B"/>
    <w:rsid w:val="00B21817"/>
    <w:rsid w:val="00B21DDD"/>
    <w:rsid w:val="00B220F9"/>
    <w:rsid w:val="00B22260"/>
    <w:rsid w:val="00B222DC"/>
    <w:rsid w:val="00B225C4"/>
    <w:rsid w:val="00B22AAC"/>
    <w:rsid w:val="00B23386"/>
    <w:rsid w:val="00B24029"/>
    <w:rsid w:val="00B2565E"/>
    <w:rsid w:val="00B256E1"/>
    <w:rsid w:val="00B25B73"/>
    <w:rsid w:val="00B26092"/>
    <w:rsid w:val="00B260FE"/>
    <w:rsid w:val="00B264DE"/>
    <w:rsid w:val="00B26523"/>
    <w:rsid w:val="00B2655A"/>
    <w:rsid w:val="00B26682"/>
    <w:rsid w:val="00B2756C"/>
    <w:rsid w:val="00B278F8"/>
    <w:rsid w:val="00B30000"/>
    <w:rsid w:val="00B300D8"/>
    <w:rsid w:val="00B30AD1"/>
    <w:rsid w:val="00B30BB0"/>
    <w:rsid w:val="00B315A2"/>
    <w:rsid w:val="00B31ABA"/>
    <w:rsid w:val="00B31C19"/>
    <w:rsid w:val="00B32103"/>
    <w:rsid w:val="00B32336"/>
    <w:rsid w:val="00B327FF"/>
    <w:rsid w:val="00B32DEC"/>
    <w:rsid w:val="00B32EAA"/>
    <w:rsid w:val="00B342E6"/>
    <w:rsid w:val="00B34AD9"/>
    <w:rsid w:val="00B35129"/>
    <w:rsid w:val="00B36078"/>
    <w:rsid w:val="00B36383"/>
    <w:rsid w:val="00B36DAE"/>
    <w:rsid w:val="00B371A7"/>
    <w:rsid w:val="00B37311"/>
    <w:rsid w:val="00B374E9"/>
    <w:rsid w:val="00B40616"/>
    <w:rsid w:val="00B409EC"/>
    <w:rsid w:val="00B41194"/>
    <w:rsid w:val="00B41824"/>
    <w:rsid w:val="00B41AAE"/>
    <w:rsid w:val="00B41B20"/>
    <w:rsid w:val="00B41B65"/>
    <w:rsid w:val="00B41BF8"/>
    <w:rsid w:val="00B423C4"/>
    <w:rsid w:val="00B4266B"/>
    <w:rsid w:val="00B4436A"/>
    <w:rsid w:val="00B445A3"/>
    <w:rsid w:val="00B445CB"/>
    <w:rsid w:val="00B445ED"/>
    <w:rsid w:val="00B44C61"/>
    <w:rsid w:val="00B454F2"/>
    <w:rsid w:val="00B45744"/>
    <w:rsid w:val="00B458E4"/>
    <w:rsid w:val="00B45BED"/>
    <w:rsid w:val="00B4602E"/>
    <w:rsid w:val="00B460DF"/>
    <w:rsid w:val="00B47126"/>
    <w:rsid w:val="00B47A41"/>
    <w:rsid w:val="00B501B9"/>
    <w:rsid w:val="00B5123F"/>
    <w:rsid w:val="00B52177"/>
    <w:rsid w:val="00B5225C"/>
    <w:rsid w:val="00B52809"/>
    <w:rsid w:val="00B5287D"/>
    <w:rsid w:val="00B528B2"/>
    <w:rsid w:val="00B52C85"/>
    <w:rsid w:val="00B53732"/>
    <w:rsid w:val="00B53ACD"/>
    <w:rsid w:val="00B53AE7"/>
    <w:rsid w:val="00B53CB9"/>
    <w:rsid w:val="00B54105"/>
    <w:rsid w:val="00B541A9"/>
    <w:rsid w:val="00B542A1"/>
    <w:rsid w:val="00B546A6"/>
    <w:rsid w:val="00B54FC5"/>
    <w:rsid w:val="00B557A2"/>
    <w:rsid w:val="00B5591C"/>
    <w:rsid w:val="00B55B0B"/>
    <w:rsid w:val="00B55BDD"/>
    <w:rsid w:val="00B55DAC"/>
    <w:rsid w:val="00B5625A"/>
    <w:rsid w:val="00B565E6"/>
    <w:rsid w:val="00B56D10"/>
    <w:rsid w:val="00B56E02"/>
    <w:rsid w:val="00B57F3F"/>
    <w:rsid w:val="00B60271"/>
    <w:rsid w:val="00B60348"/>
    <w:rsid w:val="00B60BF2"/>
    <w:rsid w:val="00B60CEC"/>
    <w:rsid w:val="00B615A8"/>
    <w:rsid w:val="00B62436"/>
    <w:rsid w:val="00B62BCA"/>
    <w:rsid w:val="00B62CFD"/>
    <w:rsid w:val="00B62E22"/>
    <w:rsid w:val="00B6394F"/>
    <w:rsid w:val="00B63A05"/>
    <w:rsid w:val="00B63A12"/>
    <w:rsid w:val="00B63AC1"/>
    <w:rsid w:val="00B63D38"/>
    <w:rsid w:val="00B6424A"/>
    <w:rsid w:val="00B642D3"/>
    <w:rsid w:val="00B6470C"/>
    <w:rsid w:val="00B64920"/>
    <w:rsid w:val="00B652E1"/>
    <w:rsid w:val="00B655E8"/>
    <w:rsid w:val="00B65886"/>
    <w:rsid w:val="00B65CF0"/>
    <w:rsid w:val="00B65D1E"/>
    <w:rsid w:val="00B65EE8"/>
    <w:rsid w:val="00B66175"/>
    <w:rsid w:val="00B679D9"/>
    <w:rsid w:val="00B67D50"/>
    <w:rsid w:val="00B67EE1"/>
    <w:rsid w:val="00B67FC4"/>
    <w:rsid w:val="00B70D65"/>
    <w:rsid w:val="00B71667"/>
    <w:rsid w:val="00B71AB0"/>
    <w:rsid w:val="00B71CA8"/>
    <w:rsid w:val="00B71D8A"/>
    <w:rsid w:val="00B72CD1"/>
    <w:rsid w:val="00B72DF4"/>
    <w:rsid w:val="00B732F9"/>
    <w:rsid w:val="00B73593"/>
    <w:rsid w:val="00B73DE5"/>
    <w:rsid w:val="00B747A8"/>
    <w:rsid w:val="00B749ED"/>
    <w:rsid w:val="00B7538F"/>
    <w:rsid w:val="00B75728"/>
    <w:rsid w:val="00B75E74"/>
    <w:rsid w:val="00B778F2"/>
    <w:rsid w:val="00B77CBC"/>
    <w:rsid w:val="00B8002D"/>
    <w:rsid w:val="00B805C6"/>
    <w:rsid w:val="00B80702"/>
    <w:rsid w:val="00B80956"/>
    <w:rsid w:val="00B80BE9"/>
    <w:rsid w:val="00B81091"/>
    <w:rsid w:val="00B813F0"/>
    <w:rsid w:val="00B81873"/>
    <w:rsid w:val="00B8191E"/>
    <w:rsid w:val="00B81F76"/>
    <w:rsid w:val="00B821C3"/>
    <w:rsid w:val="00B827BE"/>
    <w:rsid w:val="00B82F23"/>
    <w:rsid w:val="00B830E1"/>
    <w:rsid w:val="00B83296"/>
    <w:rsid w:val="00B83354"/>
    <w:rsid w:val="00B8380F"/>
    <w:rsid w:val="00B839AF"/>
    <w:rsid w:val="00B83D4A"/>
    <w:rsid w:val="00B86877"/>
    <w:rsid w:val="00B86AC3"/>
    <w:rsid w:val="00B86B42"/>
    <w:rsid w:val="00B87913"/>
    <w:rsid w:val="00B87C1D"/>
    <w:rsid w:val="00B9022A"/>
    <w:rsid w:val="00B90678"/>
    <w:rsid w:val="00B90FE7"/>
    <w:rsid w:val="00B917D9"/>
    <w:rsid w:val="00B92192"/>
    <w:rsid w:val="00B92317"/>
    <w:rsid w:val="00B92B78"/>
    <w:rsid w:val="00B93266"/>
    <w:rsid w:val="00B9392E"/>
    <w:rsid w:val="00B94337"/>
    <w:rsid w:val="00B9453B"/>
    <w:rsid w:val="00B9457A"/>
    <w:rsid w:val="00B9458C"/>
    <w:rsid w:val="00B9466A"/>
    <w:rsid w:val="00B95121"/>
    <w:rsid w:val="00B95CF8"/>
    <w:rsid w:val="00B95F2E"/>
    <w:rsid w:val="00B95F9A"/>
    <w:rsid w:val="00B96358"/>
    <w:rsid w:val="00B96E46"/>
    <w:rsid w:val="00B97159"/>
    <w:rsid w:val="00B9730A"/>
    <w:rsid w:val="00B9730F"/>
    <w:rsid w:val="00B978D2"/>
    <w:rsid w:val="00B97DFB"/>
    <w:rsid w:val="00BA0366"/>
    <w:rsid w:val="00BA0895"/>
    <w:rsid w:val="00BA1338"/>
    <w:rsid w:val="00BA1414"/>
    <w:rsid w:val="00BA1B30"/>
    <w:rsid w:val="00BA1EF7"/>
    <w:rsid w:val="00BA1FB2"/>
    <w:rsid w:val="00BA23C3"/>
    <w:rsid w:val="00BA2445"/>
    <w:rsid w:val="00BA2861"/>
    <w:rsid w:val="00BA2EA2"/>
    <w:rsid w:val="00BA32EB"/>
    <w:rsid w:val="00BA3CF5"/>
    <w:rsid w:val="00BA4822"/>
    <w:rsid w:val="00BA4A07"/>
    <w:rsid w:val="00BA4A17"/>
    <w:rsid w:val="00BA4F29"/>
    <w:rsid w:val="00BA5AAB"/>
    <w:rsid w:val="00BA5B5B"/>
    <w:rsid w:val="00BA6325"/>
    <w:rsid w:val="00BA6391"/>
    <w:rsid w:val="00BA679F"/>
    <w:rsid w:val="00BA680A"/>
    <w:rsid w:val="00BA716E"/>
    <w:rsid w:val="00BA7CA6"/>
    <w:rsid w:val="00BB070A"/>
    <w:rsid w:val="00BB091C"/>
    <w:rsid w:val="00BB1360"/>
    <w:rsid w:val="00BB1447"/>
    <w:rsid w:val="00BB15B6"/>
    <w:rsid w:val="00BB15C9"/>
    <w:rsid w:val="00BB17E4"/>
    <w:rsid w:val="00BB243D"/>
    <w:rsid w:val="00BB2508"/>
    <w:rsid w:val="00BB2B8E"/>
    <w:rsid w:val="00BB2DD3"/>
    <w:rsid w:val="00BB2F8B"/>
    <w:rsid w:val="00BB3374"/>
    <w:rsid w:val="00BB378D"/>
    <w:rsid w:val="00BB3855"/>
    <w:rsid w:val="00BB439C"/>
    <w:rsid w:val="00BB4A23"/>
    <w:rsid w:val="00BB4B9A"/>
    <w:rsid w:val="00BB55A9"/>
    <w:rsid w:val="00BB5629"/>
    <w:rsid w:val="00BB56C1"/>
    <w:rsid w:val="00BB5733"/>
    <w:rsid w:val="00BB5B34"/>
    <w:rsid w:val="00BB5D82"/>
    <w:rsid w:val="00BB6CC1"/>
    <w:rsid w:val="00BB7077"/>
    <w:rsid w:val="00BB7213"/>
    <w:rsid w:val="00BB7782"/>
    <w:rsid w:val="00BB78C0"/>
    <w:rsid w:val="00BB7B05"/>
    <w:rsid w:val="00BB7B91"/>
    <w:rsid w:val="00BB7CCC"/>
    <w:rsid w:val="00BC0344"/>
    <w:rsid w:val="00BC0F65"/>
    <w:rsid w:val="00BC1337"/>
    <w:rsid w:val="00BC1448"/>
    <w:rsid w:val="00BC1F43"/>
    <w:rsid w:val="00BC224D"/>
    <w:rsid w:val="00BC23E5"/>
    <w:rsid w:val="00BC260D"/>
    <w:rsid w:val="00BC294F"/>
    <w:rsid w:val="00BC3853"/>
    <w:rsid w:val="00BC3AE3"/>
    <w:rsid w:val="00BC483B"/>
    <w:rsid w:val="00BC4850"/>
    <w:rsid w:val="00BC4972"/>
    <w:rsid w:val="00BC4C43"/>
    <w:rsid w:val="00BC4D23"/>
    <w:rsid w:val="00BC4F1B"/>
    <w:rsid w:val="00BC5205"/>
    <w:rsid w:val="00BC5902"/>
    <w:rsid w:val="00BC59BC"/>
    <w:rsid w:val="00BC5E1D"/>
    <w:rsid w:val="00BC6315"/>
    <w:rsid w:val="00BC6674"/>
    <w:rsid w:val="00BC6767"/>
    <w:rsid w:val="00BD0834"/>
    <w:rsid w:val="00BD0ADF"/>
    <w:rsid w:val="00BD1261"/>
    <w:rsid w:val="00BD152A"/>
    <w:rsid w:val="00BD2B48"/>
    <w:rsid w:val="00BD2B51"/>
    <w:rsid w:val="00BD2F58"/>
    <w:rsid w:val="00BD3065"/>
    <w:rsid w:val="00BD3445"/>
    <w:rsid w:val="00BD420A"/>
    <w:rsid w:val="00BD520F"/>
    <w:rsid w:val="00BD57E7"/>
    <w:rsid w:val="00BD589C"/>
    <w:rsid w:val="00BD5D4C"/>
    <w:rsid w:val="00BD67CE"/>
    <w:rsid w:val="00BD6B4B"/>
    <w:rsid w:val="00BD6C2C"/>
    <w:rsid w:val="00BD6C4A"/>
    <w:rsid w:val="00BD738F"/>
    <w:rsid w:val="00BD74D3"/>
    <w:rsid w:val="00BD7A20"/>
    <w:rsid w:val="00BD7BAF"/>
    <w:rsid w:val="00BD7C3C"/>
    <w:rsid w:val="00BD7D93"/>
    <w:rsid w:val="00BD7E03"/>
    <w:rsid w:val="00BE0882"/>
    <w:rsid w:val="00BE0C63"/>
    <w:rsid w:val="00BE0D0E"/>
    <w:rsid w:val="00BE1097"/>
    <w:rsid w:val="00BE1153"/>
    <w:rsid w:val="00BE1D77"/>
    <w:rsid w:val="00BE29A9"/>
    <w:rsid w:val="00BE2E25"/>
    <w:rsid w:val="00BE2EF8"/>
    <w:rsid w:val="00BE3852"/>
    <w:rsid w:val="00BE3F61"/>
    <w:rsid w:val="00BE4328"/>
    <w:rsid w:val="00BE4E74"/>
    <w:rsid w:val="00BE5428"/>
    <w:rsid w:val="00BE59D9"/>
    <w:rsid w:val="00BE5BB6"/>
    <w:rsid w:val="00BE5DDF"/>
    <w:rsid w:val="00BE612E"/>
    <w:rsid w:val="00BE682F"/>
    <w:rsid w:val="00BE689C"/>
    <w:rsid w:val="00BE69D4"/>
    <w:rsid w:val="00BE7237"/>
    <w:rsid w:val="00BE78EB"/>
    <w:rsid w:val="00BE7998"/>
    <w:rsid w:val="00BE7A30"/>
    <w:rsid w:val="00BE7E5C"/>
    <w:rsid w:val="00BF079A"/>
    <w:rsid w:val="00BF0887"/>
    <w:rsid w:val="00BF0BE9"/>
    <w:rsid w:val="00BF0EB9"/>
    <w:rsid w:val="00BF10DE"/>
    <w:rsid w:val="00BF1189"/>
    <w:rsid w:val="00BF12BC"/>
    <w:rsid w:val="00BF2973"/>
    <w:rsid w:val="00BF3311"/>
    <w:rsid w:val="00BF3336"/>
    <w:rsid w:val="00BF3388"/>
    <w:rsid w:val="00BF35AB"/>
    <w:rsid w:val="00BF3B39"/>
    <w:rsid w:val="00BF3E5A"/>
    <w:rsid w:val="00BF4568"/>
    <w:rsid w:val="00BF4AC4"/>
    <w:rsid w:val="00BF4D13"/>
    <w:rsid w:val="00BF4E28"/>
    <w:rsid w:val="00BF4EBE"/>
    <w:rsid w:val="00BF4F26"/>
    <w:rsid w:val="00BF5265"/>
    <w:rsid w:val="00BF5721"/>
    <w:rsid w:val="00BF5E14"/>
    <w:rsid w:val="00BF60CB"/>
    <w:rsid w:val="00BF6D47"/>
    <w:rsid w:val="00BF7132"/>
    <w:rsid w:val="00BF7360"/>
    <w:rsid w:val="00BF7BAB"/>
    <w:rsid w:val="00C00021"/>
    <w:rsid w:val="00C00D51"/>
    <w:rsid w:val="00C00E68"/>
    <w:rsid w:val="00C013D3"/>
    <w:rsid w:val="00C015EB"/>
    <w:rsid w:val="00C02EBD"/>
    <w:rsid w:val="00C032CA"/>
    <w:rsid w:val="00C03567"/>
    <w:rsid w:val="00C03A4C"/>
    <w:rsid w:val="00C04034"/>
    <w:rsid w:val="00C040DB"/>
    <w:rsid w:val="00C042AA"/>
    <w:rsid w:val="00C0484E"/>
    <w:rsid w:val="00C0491E"/>
    <w:rsid w:val="00C04C74"/>
    <w:rsid w:val="00C05221"/>
    <w:rsid w:val="00C05456"/>
    <w:rsid w:val="00C055AF"/>
    <w:rsid w:val="00C05BC1"/>
    <w:rsid w:val="00C05D76"/>
    <w:rsid w:val="00C0640C"/>
    <w:rsid w:val="00C07442"/>
    <w:rsid w:val="00C0752B"/>
    <w:rsid w:val="00C07B51"/>
    <w:rsid w:val="00C07E89"/>
    <w:rsid w:val="00C10552"/>
    <w:rsid w:val="00C1079B"/>
    <w:rsid w:val="00C10AC7"/>
    <w:rsid w:val="00C11025"/>
    <w:rsid w:val="00C111B2"/>
    <w:rsid w:val="00C111CB"/>
    <w:rsid w:val="00C118A2"/>
    <w:rsid w:val="00C11C3D"/>
    <w:rsid w:val="00C11DC2"/>
    <w:rsid w:val="00C11DD0"/>
    <w:rsid w:val="00C12085"/>
    <w:rsid w:val="00C12121"/>
    <w:rsid w:val="00C12141"/>
    <w:rsid w:val="00C12D65"/>
    <w:rsid w:val="00C1342E"/>
    <w:rsid w:val="00C13471"/>
    <w:rsid w:val="00C13C8C"/>
    <w:rsid w:val="00C13FE5"/>
    <w:rsid w:val="00C1499C"/>
    <w:rsid w:val="00C14AD1"/>
    <w:rsid w:val="00C14E3A"/>
    <w:rsid w:val="00C155C7"/>
    <w:rsid w:val="00C15CFC"/>
    <w:rsid w:val="00C16607"/>
    <w:rsid w:val="00C166D8"/>
    <w:rsid w:val="00C16BBE"/>
    <w:rsid w:val="00C179FA"/>
    <w:rsid w:val="00C17F0A"/>
    <w:rsid w:val="00C20267"/>
    <w:rsid w:val="00C207B8"/>
    <w:rsid w:val="00C20E5F"/>
    <w:rsid w:val="00C20EB1"/>
    <w:rsid w:val="00C21545"/>
    <w:rsid w:val="00C2165D"/>
    <w:rsid w:val="00C2187A"/>
    <w:rsid w:val="00C21A25"/>
    <w:rsid w:val="00C22093"/>
    <w:rsid w:val="00C22126"/>
    <w:rsid w:val="00C2242D"/>
    <w:rsid w:val="00C22751"/>
    <w:rsid w:val="00C229D2"/>
    <w:rsid w:val="00C23327"/>
    <w:rsid w:val="00C238E7"/>
    <w:rsid w:val="00C23A0E"/>
    <w:rsid w:val="00C23C9C"/>
    <w:rsid w:val="00C24148"/>
    <w:rsid w:val="00C24B23"/>
    <w:rsid w:val="00C24DC8"/>
    <w:rsid w:val="00C2531D"/>
    <w:rsid w:val="00C2540A"/>
    <w:rsid w:val="00C25E12"/>
    <w:rsid w:val="00C26483"/>
    <w:rsid w:val="00C26821"/>
    <w:rsid w:val="00C26970"/>
    <w:rsid w:val="00C26A02"/>
    <w:rsid w:val="00C26A30"/>
    <w:rsid w:val="00C26DEB"/>
    <w:rsid w:val="00C26EA0"/>
    <w:rsid w:val="00C27A6D"/>
    <w:rsid w:val="00C27B0F"/>
    <w:rsid w:val="00C3043E"/>
    <w:rsid w:val="00C30F52"/>
    <w:rsid w:val="00C3193C"/>
    <w:rsid w:val="00C31CAA"/>
    <w:rsid w:val="00C32069"/>
    <w:rsid w:val="00C32425"/>
    <w:rsid w:val="00C32510"/>
    <w:rsid w:val="00C329F6"/>
    <w:rsid w:val="00C32CBF"/>
    <w:rsid w:val="00C33A6D"/>
    <w:rsid w:val="00C33CA0"/>
    <w:rsid w:val="00C3408A"/>
    <w:rsid w:val="00C3436A"/>
    <w:rsid w:val="00C34BAC"/>
    <w:rsid w:val="00C34D5D"/>
    <w:rsid w:val="00C34D8E"/>
    <w:rsid w:val="00C35348"/>
    <w:rsid w:val="00C353C9"/>
    <w:rsid w:val="00C354EA"/>
    <w:rsid w:val="00C36483"/>
    <w:rsid w:val="00C36A1A"/>
    <w:rsid w:val="00C36CF7"/>
    <w:rsid w:val="00C371C0"/>
    <w:rsid w:val="00C37A7F"/>
    <w:rsid w:val="00C40D27"/>
    <w:rsid w:val="00C41128"/>
    <w:rsid w:val="00C412F3"/>
    <w:rsid w:val="00C41453"/>
    <w:rsid w:val="00C414FC"/>
    <w:rsid w:val="00C41F97"/>
    <w:rsid w:val="00C42543"/>
    <w:rsid w:val="00C4257E"/>
    <w:rsid w:val="00C426A1"/>
    <w:rsid w:val="00C43A8F"/>
    <w:rsid w:val="00C450DA"/>
    <w:rsid w:val="00C4590E"/>
    <w:rsid w:val="00C47040"/>
    <w:rsid w:val="00C473AC"/>
    <w:rsid w:val="00C47AFC"/>
    <w:rsid w:val="00C47D3B"/>
    <w:rsid w:val="00C50780"/>
    <w:rsid w:val="00C5181F"/>
    <w:rsid w:val="00C51AAB"/>
    <w:rsid w:val="00C521DD"/>
    <w:rsid w:val="00C525EE"/>
    <w:rsid w:val="00C52998"/>
    <w:rsid w:val="00C529E8"/>
    <w:rsid w:val="00C53020"/>
    <w:rsid w:val="00C536C5"/>
    <w:rsid w:val="00C5379D"/>
    <w:rsid w:val="00C537FE"/>
    <w:rsid w:val="00C539FF"/>
    <w:rsid w:val="00C53A65"/>
    <w:rsid w:val="00C53D2C"/>
    <w:rsid w:val="00C54829"/>
    <w:rsid w:val="00C548AD"/>
    <w:rsid w:val="00C54C97"/>
    <w:rsid w:val="00C55BF3"/>
    <w:rsid w:val="00C56451"/>
    <w:rsid w:val="00C566D8"/>
    <w:rsid w:val="00C566E2"/>
    <w:rsid w:val="00C568D2"/>
    <w:rsid w:val="00C56DE9"/>
    <w:rsid w:val="00C5724C"/>
    <w:rsid w:val="00C57427"/>
    <w:rsid w:val="00C5772E"/>
    <w:rsid w:val="00C57A09"/>
    <w:rsid w:val="00C57C27"/>
    <w:rsid w:val="00C57D93"/>
    <w:rsid w:val="00C57E78"/>
    <w:rsid w:val="00C612D1"/>
    <w:rsid w:val="00C6137A"/>
    <w:rsid w:val="00C61CF6"/>
    <w:rsid w:val="00C61CF8"/>
    <w:rsid w:val="00C62203"/>
    <w:rsid w:val="00C62367"/>
    <w:rsid w:val="00C6265C"/>
    <w:rsid w:val="00C62B8E"/>
    <w:rsid w:val="00C63104"/>
    <w:rsid w:val="00C637AD"/>
    <w:rsid w:val="00C63817"/>
    <w:rsid w:val="00C6406F"/>
    <w:rsid w:val="00C64106"/>
    <w:rsid w:val="00C647CD"/>
    <w:rsid w:val="00C648B6"/>
    <w:rsid w:val="00C648FD"/>
    <w:rsid w:val="00C6532E"/>
    <w:rsid w:val="00C6543F"/>
    <w:rsid w:val="00C6663C"/>
    <w:rsid w:val="00C6674A"/>
    <w:rsid w:val="00C667CF"/>
    <w:rsid w:val="00C6688B"/>
    <w:rsid w:val="00C668B6"/>
    <w:rsid w:val="00C67C06"/>
    <w:rsid w:val="00C67D06"/>
    <w:rsid w:val="00C67F4B"/>
    <w:rsid w:val="00C70182"/>
    <w:rsid w:val="00C70505"/>
    <w:rsid w:val="00C70ACF"/>
    <w:rsid w:val="00C712F4"/>
    <w:rsid w:val="00C71724"/>
    <w:rsid w:val="00C71D7C"/>
    <w:rsid w:val="00C7202B"/>
    <w:rsid w:val="00C72A32"/>
    <w:rsid w:val="00C73D63"/>
    <w:rsid w:val="00C73F64"/>
    <w:rsid w:val="00C74803"/>
    <w:rsid w:val="00C74BF3"/>
    <w:rsid w:val="00C74F1E"/>
    <w:rsid w:val="00C75443"/>
    <w:rsid w:val="00C75B7E"/>
    <w:rsid w:val="00C76171"/>
    <w:rsid w:val="00C76468"/>
    <w:rsid w:val="00C76C02"/>
    <w:rsid w:val="00C76ED3"/>
    <w:rsid w:val="00C77201"/>
    <w:rsid w:val="00C77329"/>
    <w:rsid w:val="00C777E6"/>
    <w:rsid w:val="00C77F8C"/>
    <w:rsid w:val="00C800B0"/>
    <w:rsid w:val="00C81027"/>
    <w:rsid w:val="00C81061"/>
    <w:rsid w:val="00C810B1"/>
    <w:rsid w:val="00C81498"/>
    <w:rsid w:val="00C81CA9"/>
    <w:rsid w:val="00C8299C"/>
    <w:rsid w:val="00C82E55"/>
    <w:rsid w:val="00C83E30"/>
    <w:rsid w:val="00C84B98"/>
    <w:rsid w:val="00C84E3F"/>
    <w:rsid w:val="00C86234"/>
    <w:rsid w:val="00C8657A"/>
    <w:rsid w:val="00C86A38"/>
    <w:rsid w:val="00C86B0F"/>
    <w:rsid w:val="00C8704A"/>
    <w:rsid w:val="00C87678"/>
    <w:rsid w:val="00C879C8"/>
    <w:rsid w:val="00C901CA"/>
    <w:rsid w:val="00C90971"/>
    <w:rsid w:val="00C90A1D"/>
    <w:rsid w:val="00C90CB0"/>
    <w:rsid w:val="00C921D0"/>
    <w:rsid w:val="00C928C8"/>
    <w:rsid w:val="00C92A16"/>
    <w:rsid w:val="00C931D4"/>
    <w:rsid w:val="00C936B3"/>
    <w:rsid w:val="00C94559"/>
    <w:rsid w:val="00C94D7F"/>
    <w:rsid w:val="00C95031"/>
    <w:rsid w:val="00C950D5"/>
    <w:rsid w:val="00C96343"/>
    <w:rsid w:val="00C9674B"/>
    <w:rsid w:val="00C9677F"/>
    <w:rsid w:val="00C96B71"/>
    <w:rsid w:val="00C975EC"/>
    <w:rsid w:val="00C97653"/>
    <w:rsid w:val="00C97CD0"/>
    <w:rsid w:val="00C97CEA"/>
    <w:rsid w:val="00CA0259"/>
    <w:rsid w:val="00CA061F"/>
    <w:rsid w:val="00CA0A77"/>
    <w:rsid w:val="00CA1571"/>
    <w:rsid w:val="00CA1EBA"/>
    <w:rsid w:val="00CA22FD"/>
    <w:rsid w:val="00CA2681"/>
    <w:rsid w:val="00CA27F1"/>
    <w:rsid w:val="00CA2B77"/>
    <w:rsid w:val="00CA2E87"/>
    <w:rsid w:val="00CA2F2D"/>
    <w:rsid w:val="00CA2FF7"/>
    <w:rsid w:val="00CA3502"/>
    <w:rsid w:val="00CA3702"/>
    <w:rsid w:val="00CA3DC6"/>
    <w:rsid w:val="00CA3FAC"/>
    <w:rsid w:val="00CA5163"/>
    <w:rsid w:val="00CA5373"/>
    <w:rsid w:val="00CA5D23"/>
    <w:rsid w:val="00CA666D"/>
    <w:rsid w:val="00CA6768"/>
    <w:rsid w:val="00CA6835"/>
    <w:rsid w:val="00CA6ECF"/>
    <w:rsid w:val="00CA6F47"/>
    <w:rsid w:val="00CA72C4"/>
    <w:rsid w:val="00CB095E"/>
    <w:rsid w:val="00CB0C9A"/>
    <w:rsid w:val="00CB0E45"/>
    <w:rsid w:val="00CB18EA"/>
    <w:rsid w:val="00CB230D"/>
    <w:rsid w:val="00CB2701"/>
    <w:rsid w:val="00CB27E0"/>
    <w:rsid w:val="00CB29AC"/>
    <w:rsid w:val="00CB31C3"/>
    <w:rsid w:val="00CB37BA"/>
    <w:rsid w:val="00CB3A81"/>
    <w:rsid w:val="00CB3F11"/>
    <w:rsid w:val="00CB41E6"/>
    <w:rsid w:val="00CB4482"/>
    <w:rsid w:val="00CB4854"/>
    <w:rsid w:val="00CB4C66"/>
    <w:rsid w:val="00CB58F4"/>
    <w:rsid w:val="00CB70B7"/>
    <w:rsid w:val="00CB7A25"/>
    <w:rsid w:val="00CC005C"/>
    <w:rsid w:val="00CC0858"/>
    <w:rsid w:val="00CC0866"/>
    <w:rsid w:val="00CC08BD"/>
    <w:rsid w:val="00CC0DDB"/>
    <w:rsid w:val="00CC0FBB"/>
    <w:rsid w:val="00CC11FF"/>
    <w:rsid w:val="00CC2121"/>
    <w:rsid w:val="00CC2772"/>
    <w:rsid w:val="00CC284F"/>
    <w:rsid w:val="00CC28CA"/>
    <w:rsid w:val="00CC2AD9"/>
    <w:rsid w:val="00CC2B6A"/>
    <w:rsid w:val="00CC2C3C"/>
    <w:rsid w:val="00CC3177"/>
    <w:rsid w:val="00CC3285"/>
    <w:rsid w:val="00CC3298"/>
    <w:rsid w:val="00CC331C"/>
    <w:rsid w:val="00CC366C"/>
    <w:rsid w:val="00CC39EB"/>
    <w:rsid w:val="00CC4691"/>
    <w:rsid w:val="00CC4840"/>
    <w:rsid w:val="00CC48A1"/>
    <w:rsid w:val="00CC48DE"/>
    <w:rsid w:val="00CC5998"/>
    <w:rsid w:val="00CC6067"/>
    <w:rsid w:val="00CC648C"/>
    <w:rsid w:val="00CC6656"/>
    <w:rsid w:val="00CC69E4"/>
    <w:rsid w:val="00CC6DC3"/>
    <w:rsid w:val="00CD09C6"/>
    <w:rsid w:val="00CD0EE5"/>
    <w:rsid w:val="00CD0F47"/>
    <w:rsid w:val="00CD1482"/>
    <w:rsid w:val="00CD19E5"/>
    <w:rsid w:val="00CD1A6F"/>
    <w:rsid w:val="00CD1EC6"/>
    <w:rsid w:val="00CD2071"/>
    <w:rsid w:val="00CD28CC"/>
    <w:rsid w:val="00CD30BA"/>
    <w:rsid w:val="00CD327A"/>
    <w:rsid w:val="00CD337C"/>
    <w:rsid w:val="00CD34D5"/>
    <w:rsid w:val="00CD39D8"/>
    <w:rsid w:val="00CD48D6"/>
    <w:rsid w:val="00CD4E14"/>
    <w:rsid w:val="00CD5558"/>
    <w:rsid w:val="00CD5AE1"/>
    <w:rsid w:val="00CD5B63"/>
    <w:rsid w:val="00CD68E6"/>
    <w:rsid w:val="00CD6FDA"/>
    <w:rsid w:val="00CD7159"/>
    <w:rsid w:val="00CD71A7"/>
    <w:rsid w:val="00CD7549"/>
    <w:rsid w:val="00CD75B7"/>
    <w:rsid w:val="00CD7EEA"/>
    <w:rsid w:val="00CE0544"/>
    <w:rsid w:val="00CE0651"/>
    <w:rsid w:val="00CE0904"/>
    <w:rsid w:val="00CE0948"/>
    <w:rsid w:val="00CE0D6A"/>
    <w:rsid w:val="00CE11C9"/>
    <w:rsid w:val="00CE1628"/>
    <w:rsid w:val="00CE167D"/>
    <w:rsid w:val="00CE1B1E"/>
    <w:rsid w:val="00CE1BD2"/>
    <w:rsid w:val="00CE201A"/>
    <w:rsid w:val="00CE22A5"/>
    <w:rsid w:val="00CE24A8"/>
    <w:rsid w:val="00CE3563"/>
    <w:rsid w:val="00CE3D1C"/>
    <w:rsid w:val="00CE411F"/>
    <w:rsid w:val="00CE4A3E"/>
    <w:rsid w:val="00CE54A7"/>
    <w:rsid w:val="00CE5EB4"/>
    <w:rsid w:val="00CE6054"/>
    <w:rsid w:val="00CE71B2"/>
    <w:rsid w:val="00CE71B7"/>
    <w:rsid w:val="00CE720B"/>
    <w:rsid w:val="00CE7CB7"/>
    <w:rsid w:val="00CE7F92"/>
    <w:rsid w:val="00CF003F"/>
    <w:rsid w:val="00CF0DC3"/>
    <w:rsid w:val="00CF1496"/>
    <w:rsid w:val="00CF189E"/>
    <w:rsid w:val="00CF1D11"/>
    <w:rsid w:val="00CF1D8A"/>
    <w:rsid w:val="00CF20E2"/>
    <w:rsid w:val="00CF2183"/>
    <w:rsid w:val="00CF22C2"/>
    <w:rsid w:val="00CF25FF"/>
    <w:rsid w:val="00CF2E3A"/>
    <w:rsid w:val="00CF301E"/>
    <w:rsid w:val="00CF30B9"/>
    <w:rsid w:val="00CF3402"/>
    <w:rsid w:val="00CF360A"/>
    <w:rsid w:val="00CF4736"/>
    <w:rsid w:val="00CF48EB"/>
    <w:rsid w:val="00CF4DB5"/>
    <w:rsid w:val="00CF4E2D"/>
    <w:rsid w:val="00CF6C24"/>
    <w:rsid w:val="00CF719F"/>
    <w:rsid w:val="00CF7AE7"/>
    <w:rsid w:val="00D005E1"/>
    <w:rsid w:val="00D01647"/>
    <w:rsid w:val="00D017E9"/>
    <w:rsid w:val="00D01B84"/>
    <w:rsid w:val="00D02139"/>
    <w:rsid w:val="00D03E4E"/>
    <w:rsid w:val="00D042E7"/>
    <w:rsid w:val="00D044A8"/>
    <w:rsid w:val="00D05E11"/>
    <w:rsid w:val="00D0607E"/>
    <w:rsid w:val="00D06A28"/>
    <w:rsid w:val="00D06CE7"/>
    <w:rsid w:val="00D07054"/>
    <w:rsid w:val="00D07095"/>
    <w:rsid w:val="00D075C2"/>
    <w:rsid w:val="00D07607"/>
    <w:rsid w:val="00D07D81"/>
    <w:rsid w:val="00D103C5"/>
    <w:rsid w:val="00D10439"/>
    <w:rsid w:val="00D10877"/>
    <w:rsid w:val="00D10B3A"/>
    <w:rsid w:val="00D1124D"/>
    <w:rsid w:val="00D11A5B"/>
    <w:rsid w:val="00D12332"/>
    <w:rsid w:val="00D1349F"/>
    <w:rsid w:val="00D13584"/>
    <w:rsid w:val="00D135F1"/>
    <w:rsid w:val="00D13858"/>
    <w:rsid w:val="00D13C21"/>
    <w:rsid w:val="00D14E7B"/>
    <w:rsid w:val="00D150D4"/>
    <w:rsid w:val="00D15F72"/>
    <w:rsid w:val="00D1601A"/>
    <w:rsid w:val="00D16561"/>
    <w:rsid w:val="00D16D8A"/>
    <w:rsid w:val="00D16E19"/>
    <w:rsid w:val="00D17F06"/>
    <w:rsid w:val="00D20120"/>
    <w:rsid w:val="00D20201"/>
    <w:rsid w:val="00D20B14"/>
    <w:rsid w:val="00D20E45"/>
    <w:rsid w:val="00D211B3"/>
    <w:rsid w:val="00D217B9"/>
    <w:rsid w:val="00D2188A"/>
    <w:rsid w:val="00D21925"/>
    <w:rsid w:val="00D21BDE"/>
    <w:rsid w:val="00D22003"/>
    <w:rsid w:val="00D22643"/>
    <w:rsid w:val="00D228E4"/>
    <w:rsid w:val="00D22C7E"/>
    <w:rsid w:val="00D234D2"/>
    <w:rsid w:val="00D23B7F"/>
    <w:rsid w:val="00D23F23"/>
    <w:rsid w:val="00D24066"/>
    <w:rsid w:val="00D246DF"/>
    <w:rsid w:val="00D24799"/>
    <w:rsid w:val="00D2559C"/>
    <w:rsid w:val="00D267DF"/>
    <w:rsid w:val="00D26883"/>
    <w:rsid w:val="00D268FF"/>
    <w:rsid w:val="00D26B0E"/>
    <w:rsid w:val="00D26BF1"/>
    <w:rsid w:val="00D26C3C"/>
    <w:rsid w:val="00D26DC7"/>
    <w:rsid w:val="00D303E0"/>
    <w:rsid w:val="00D30BBC"/>
    <w:rsid w:val="00D30DA2"/>
    <w:rsid w:val="00D31A85"/>
    <w:rsid w:val="00D31F4B"/>
    <w:rsid w:val="00D32481"/>
    <w:rsid w:val="00D32505"/>
    <w:rsid w:val="00D32D1C"/>
    <w:rsid w:val="00D32E17"/>
    <w:rsid w:val="00D3310C"/>
    <w:rsid w:val="00D33582"/>
    <w:rsid w:val="00D33B19"/>
    <w:rsid w:val="00D33F26"/>
    <w:rsid w:val="00D3410B"/>
    <w:rsid w:val="00D34BE8"/>
    <w:rsid w:val="00D3549D"/>
    <w:rsid w:val="00D359E6"/>
    <w:rsid w:val="00D35A36"/>
    <w:rsid w:val="00D35FE5"/>
    <w:rsid w:val="00D36673"/>
    <w:rsid w:val="00D36B86"/>
    <w:rsid w:val="00D36CA1"/>
    <w:rsid w:val="00D37495"/>
    <w:rsid w:val="00D37E1F"/>
    <w:rsid w:val="00D40AD3"/>
    <w:rsid w:val="00D40AE2"/>
    <w:rsid w:val="00D40DAF"/>
    <w:rsid w:val="00D41172"/>
    <w:rsid w:val="00D41BE3"/>
    <w:rsid w:val="00D41EA3"/>
    <w:rsid w:val="00D42575"/>
    <w:rsid w:val="00D42CA7"/>
    <w:rsid w:val="00D4301E"/>
    <w:rsid w:val="00D43816"/>
    <w:rsid w:val="00D438D5"/>
    <w:rsid w:val="00D43D6B"/>
    <w:rsid w:val="00D43E48"/>
    <w:rsid w:val="00D43EDD"/>
    <w:rsid w:val="00D44941"/>
    <w:rsid w:val="00D4594E"/>
    <w:rsid w:val="00D46DBB"/>
    <w:rsid w:val="00D46EEC"/>
    <w:rsid w:val="00D46F01"/>
    <w:rsid w:val="00D47DF4"/>
    <w:rsid w:val="00D47FAA"/>
    <w:rsid w:val="00D504B8"/>
    <w:rsid w:val="00D50CED"/>
    <w:rsid w:val="00D50F05"/>
    <w:rsid w:val="00D50F56"/>
    <w:rsid w:val="00D50FE1"/>
    <w:rsid w:val="00D5116C"/>
    <w:rsid w:val="00D512E0"/>
    <w:rsid w:val="00D51544"/>
    <w:rsid w:val="00D51B06"/>
    <w:rsid w:val="00D51B93"/>
    <w:rsid w:val="00D535A6"/>
    <w:rsid w:val="00D53F77"/>
    <w:rsid w:val="00D5410C"/>
    <w:rsid w:val="00D5475B"/>
    <w:rsid w:val="00D55682"/>
    <w:rsid w:val="00D55B3F"/>
    <w:rsid w:val="00D55DDB"/>
    <w:rsid w:val="00D574C1"/>
    <w:rsid w:val="00D57559"/>
    <w:rsid w:val="00D57CF2"/>
    <w:rsid w:val="00D60204"/>
    <w:rsid w:val="00D60B88"/>
    <w:rsid w:val="00D60CED"/>
    <w:rsid w:val="00D61BE9"/>
    <w:rsid w:val="00D62301"/>
    <w:rsid w:val="00D62B55"/>
    <w:rsid w:val="00D62D04"/>
    <w:rsid w:val="00D637F8"/>
    <w:rsid w:val="00D6390E"/>
    <w:rsid w:val="00D6397A"/>
    <w:rsid w:val="00D63BEF"/>
    <w:rsid w:val="00D652D5"/>
    <w:rsid w:val="00D65903"/>
    <w:rsid w:val="00D65FE6"/>
    <w:rsid w:val="00D6634D"/>
    <w:rsid w:val="00D66497"/>
    <w:rsid w:val="00D66B73"/>
    <w:rsid w:val="00D66CFA"/>
    <w:rsid w:val="00D66D62"/>
    <w:rsid w:val="00D676E6"/>
    <w:rsid w:val="00D678B7"/>
    <w:rsid w:val="00D67B8F"/>
    <w:rsid w:val="00D67DDD"/>
    <w:rsid w:val="00D702A7"/>
    <w:rsid w:val="00D7041F"/>
    <w:rsid w:val="00D7176F"/>
    <w:rsid w:val="00D71962"/>
    <w:rsid w:val="00D71964"/>
    <w:rsid w:val="00D71CCE"/>
    <w:rsid w:val="00D71E69"/>
    <w:rsid w:val="00D71EA2"/>
    <w:rsid w:val="00D722FF"/>
    <w:rsid w:val="00D72B7D"/>
    <w:rsid w:val="00D72E7E"/>
    <w:rsid w:val="00D731AF"/>
    <w:rsid w:val="00D73B72"/>
    <w:rsid w:val="00D73C64"/>
    <w:rsid w:val="00D73CE8"/>
    <w:rsid w:val="00D74297"/>
    <w:rsid w:val="00D74FEE"/>
    <w:rsid w:val="00D752E6"/>
    <w:rsid w:val="00D75C4F"/>
    <w:rsid w:val="00D75D9C"/>
    <w:rsid w:val="00D760B8"/>
    <w:rsid w:val="00D7621F"/>
    <w:rsid w:val="00D764C6"/>
    <w:rsid w:val="00D76AAF"/>
    <w:rsid w:val="00D76D53"/>
    <w:rsid w:val="00D772CB"/>
    <w:rsid w:val="00D77D04"/>
    <w:rsid w:val="00D80477"/>
    <w:rsid w:val="00D80975"/>
    <w:rsid w:val="00D80DCA"/>
    <w:rsid w:val="00D81303"/>
    <w:rsid w:val="00D816FB"/>
    <w:rsid w:val="00D81ABF"/>
    <w:rsid w:val="00D81F97"/>
    <w:rsid w:val="00D838BB"/>
    <w:rsid w:val="00D843FB"/>
    <w:rsid w:val="00D845D6"/>
    <w:rsid w:val="00D8470A"/>
    <w:rsid w:val="00D85B88"/>
    <w:rsid w:val="00D8633D"/>
    <w:rsid w:val="00D86554"/>
    <w:rsid w:val="00D87260"/>
    <w:rsid w:val="00D872E9"/>
    <w:rsid w:val="00D873AD"/>
    <w:rsid w:val="00D87530"/>
    <w:rsid w:val="00D8776B"/>
    <w:rsid w:val="00D8783D"/>
    <w:rsid w:val="00D8789D"/>
    <w:rsid w:val="00D879D0"/>
    <w:rsid w:val="00D87FE9"/>
    <w:rsid w:val="00D9043B"/>
    <w:rsid w:val="00D90DA5"/>
    <w:rsid w:val="00D90E92"/>
    <w:rsid w:val="00D914FB"/>
    <w:rsid w:val="00D9175D"/>
    <w:rsid w:val="00D91981"/>
    <w:rsid w:val="00D91A9C"/>
    <w:rsid w:val="00D91B1B"/>
    <w:rsid w:val="00D91C97"/>
    <w:rsid w:val="00D9260B"/>
    <w:rsid w:val="00D92813"/>
    <w:rsid w:val="00D92B97"/>
    <w:rsid w:val="00D92C82"/>
    <w:rsid w:val="00D92D58"/>
    <w:rsid w:val="00D9326D"/>
    <w:rsid w:val="00D93306"/>
    <w:rsid w:val="00D93AE2"/>
    <w:rsid w:val="00D93CEB"/>
    <w:rsid w:val="00D949ED"/>
    <w:rsid w:val="00D94B60"/>
    <w:rsid w:val="00D95357"/>
    <w:rsid w:val="00D957AF"/>
    <w:rsid w:val="00D95AEB"/>
    <w:rsid w:val="00D960E3"/>
    <w:rsid w:val="00D96225"/>
    <w:rsid w:val="00D9628B"/>
    <w:rsid w:val="00D962C0"/>
    <w:rsid w:val="00D96B7D"/>
    <w:rsid w:val="00D9744D"/>
    <w:rsid w:val="00D97A60"/>
    <w:rsid w:val="00DA07BC"/>
    <w:rsid w:val="00DA07DA"/>
    <w:rsid w:val="00DA0926"/>
    <w:rsid w:val="00DA0A96"/>
    <w:rsid w:val="00DA1450"/>
    <w:rsid w:val="00DA244A"/>
    <w:rsid w:val="00DA2C49"/>
    <w:rsid w:val="00DA2D82"/>
    <w:rsid w:val="00DA2DDC"/>
    <w:rsid w:val="00DA37FA"/>
    <w:rsid w:val="00DA3BEB"/>
    <w:rsid w:val="00DA3CC2"/>
    <w:rsid w:val="00DA40C2"/>
    <w:rsid w:val="00DA417A"/>
    <w:rsid w:val="00DA46CE"/>
    <w:rsid w:val="00DA48C1"/>
    <w:rsid w:val="00DA4C21"/>
    <w:rsid w:val="00DA4F2B"/>
    <w:rsid w:val="00DA5064"/>
    <w:rsid w:val="00DA55E5"/>
    <w:rsid w:val="00DA55E8"/>
    <w:rsid w:val="00DA56DD"/>
    <w:rsid w:val="00DA590C"/>
    <w:rsid w:val="00DA5AE0"/>
    <w:rsid w:val="00DA5FA8"/>
    <w:rsid w:val="00DA66E3"/>
    <w:rsid w:val="00DA680A"/>
    <w:rsid w:val="00DA77A3"/>
    <w:rsid w:val="00DA7B6F"/>
    <w:rsid w:val="00DB0027"/>
    <w:rsid w:val="00DB0165"/>
    <w:rsid w:val="00DB0CC3"/>
    <w:rsid w:val="00DB0D88"/>
    <w:rsid w:val="00DB152C"/>
    <w:rsid w:val="00DB17B1"/>
    <w:rsid w:val="00DB2C9C"/>
    <w:rsid w:val="00DB4086"/>
    <w:rsid w:val="00DB4704"/>
    <w:rsid w:val="00DB4AE4"/>
    <w:rsid w:val="00DB4C91"/>
    <w:rsid w:val="00DB5030"/>
    <w:rsid w:val="00DB596A"/>
    <w:rsid w:val="00DB5A47"/>
    <w:rsid w:val="00DB5ACE"/>
    <w:rsid w:val="00DB5F44"/>
    <w:rsid w:val="00DB6586"/>
    <w:rsid w:val="00DB6D89"/>
    <w:rsid w:val="00DB6FF4"/>
    <w:rsid w:val="00DB703E"/>
    <w:rsid w:val="00DB76EB"/>
    <w:rsid w:val="00DB7919"/>
    <w:rsid w:val="00DB7DA3"/>
    <w:rsid w:val="00DC075B"/>
    <w:rsid w:val="00DC09E2"/>
    <w:rsid w:val="00DC0B00"/>
    <w:rsid w:val="00DC0C6E"/>
    <w:rsid w:val="00DC0CA9"/>
    <w:rsid w:val="00DC0EC7"/>
    <w:rsid w:val="00DC1927"/>
    <w:rsid w:val="00DC1D1A"/>
    <w:rsid w:val="00DC24F7"/>
    <w:rsid w:val="00DC27AD"/>
    <w:rsid w:val="00DC282A"/>
    <w:rsid w:val="00DC282D"/>
    <w:rsid w:val="00DC2C74"/>
    <w:rsid w:val="00DC2D6C"/>
    <w:rsid w:val="00DC3786"/>
    <w:rsid w:val="00DC38CE"/>
    <w:rsid w:val="00DC3ED9"/>
    <w:rsid w:val="00DC4000"/>
    <w:rsid w:val="00DC407A"/>
    <w:rsid w:val="00DC4C06"/>
    <w:rsid w:val="00DC5022"/>
    <w:rsid w:val="00DC5026"/>
    <w:rsid w:val="00DC51DD"/>
    <w:rsid w:val="00DC5226"/>
    <w:rsid w:val="00DC6253"/>
    <w:rsid w:val="00DC6BA9"/>
    <w:rsid w:val="00DC6D85"/>
    <w:rsid w:val="00DC705A"/>
    <w:rsid w:val="00DC70D3"/>
    <w:rsid w:val="00DC76D8"/>
    <w:rsid w:val="00DC77E0"/>
    <w:rsid w:val="00DC7829"/>
    <w:rsid w:val="00DC7A91"/>
    <w:rsid w:val="00DC7D8A"/>
    <w:rsid w:val="00DC7E43"/>
    <w:rsid w:val="00DD00E4"/>
    <w:rsid w:val="00DD01BD"/>
    <w:rsid w:val="00DD0268"/>
    <w:rsid w:val="00DD0DDF"/>
    <w:rsid w:val="00DD0DF1"/>
    <w:rsid w:val="00DD0E71"/>
    <w:rsid w:val="00DD0FE3"/>
    <w:rsid w:val="00DD153C"/>
    <w:rsid w:val="00DD1899"/>
    <w:rsid w:val="00DD1C7D"/>
    <w:rsid w:val="00DD1E16"/>
    <w:rsid w:val="00DD1F97"/>
    <w:rsid w:val="00DD21BC"/>
    <w:rsid w:val="00DD2624"/>
    <w:rsid w:val="00DD2B8B"/>
    <w:rsid w:val="00DD33FC"/>
    <w:rsid w:val="00DD401E"/>
    <w:rsid w:val="00DD4354"/>
    <w:rsid w:val="00DD4426"/>
    <w:rsid w:val="00DD5065"/>
    <w:rsid w:val="00DD5385"/>
    <w:rsid w:val="00DD6260"/>
    <w:rsid w:val="00DD6A0A"/>
    <w:rsid w:val="00DD6E00"/>
    <w:rsid w:val="00DD71B0"/>
    <w:rsid w:val="00DD751E"/>
    <w:rsid w:val="00DD7B74"/>
    <w:rsid w:val="00DD7DEB"/>
    <w:rsid w:val="00DE06D1"/>
    <w:rsid w:val="00DE0B57"/>
    <w:rsid w:val="00DE1609"/>
    <w:rsid w:val="00DE167A"/>
    <w:rsid w:val="00DE238C"/>
    <w:rsid w:val="00DE3974"/>
    <w:rsid w:val="00DE4134"/>
    <w:rsid w:val="00DE49B8"/>
    <w:rsid w:val="00DE551E"/>
    <w:rsid w:val="00DE55FC"/>
    <w:rsid w:val="00DE57E7"/>
    <w:rsid w:val="00DE5ED4"/>
    <w:rsid w:val="00DE5FEC"/>
    <w:rsid w:val="00DE6FF8"/>
    <w:rsid w:val="00DE7299"/>
    <w:rsid w:val="00DE752B"/>
    <w:rsid w:val="00DE7796"/>
    <w:rsid w:val="00DE7D84"/>
    <w:rsid w:val="00DF0050"/>
    <w:rsid w:val="00DF044E"/>
    <w:rsid w:val="00DF087D"/>
    <w:rsid w:val="00DF0CE6"/>
    <w:rsid w:val="00DF11F3"/>
    <w:rsid w:val="00DF14AC"/>
    <w:rsid w:val="00DF16E5"/>
    <w:rsid w:val="00DF177A"/>
    <w:rsid w:val="00DF177C"/>
    <w:rsid w:val="00DF2711"/>
    <w:rsid w:val="00DF2A05"/>
    <w:rsid w:val="00DF3118"/>
    <w:rsid w:val="00DF35C3"/>
    <w:rsid w:val="00DF3925"/>
    <w:rsid w:val="00DF4529"/>
    <w:rsid w:val="00DF56D5"/>
    <w:rsid w:val="00DF5FE6"/>
    <w:rsid w:val="00DF6326"/>
    <w:rsid w:val="00DF6C30"/>
    <w:rsid w:val="00DF787F"/>
    <w:rsid w:val="00E00BA4"/>
    <w:rsid w:val="00E00FBE"/>
    <w:rsid w:val="00E0108E"/>
    <w:rsid w:val="00E01811"/>
    <w:rsid w:val="00E0189B"/>
    <w:rsid w:val="00E0267C"/>
    <w:rsid w:val="00E028D9"/>
    <w:rsid w:val="00E030E9"/>
    <w:rsid w:val="00E034F1"/>
    <w:rsid w:val="00E034F4"/>
    <w:rsid w:val="00E037ED"/>
    <w:rsid w:val="00E03932"/>
    <w:rsid w:val="00E03AEC"/>
    <w:rsid w:val="00E03BC4"/>
    <w:rsid w:val="00E03F25"/>
    <w:rsid w:val="00E040F0"/>
    <w:rsid w:val="00E04248"/>
    <w:rsid w:val="00E04373"/>
    <w:rsid w:val="00E04553"/>
    <w:rsid w:val="00E04F56"/>
    <w:rsid w:val="00E0548E"/>
    <w:rsid w:val="00E06185"/>
    <w:rsid w:val="00E0672F"/>
    <w:rsid w:val="00E07684"/>
    <w:rsid w:val="00E10771"/>
    <w:rsid w:val="00E108A7"/>
    <w:rsid w:val="00E10AC2"/>
    <w:rsid w:val="00E10E3E"/>
    <w:rsid w:val="00E10F0E"/>
    <w:rsid w:val="00E10F47"/>
    <w:rsid w:val="00E11240"/>
    <w:rsid w:val="00E112D0"/>
    <w:rsid w:val="00E112E4"/>
    <w:rsid w:val="00E117C5"/>
    <w:rsid w:val="00E11846"/>
    <w:rsid w:val="00E11E41"/>
    <w:rsid w:val="00E11EFB"/>
    <w:rsid w:val="00E122FA"/>
    <w:rsid w:val="00E12996"/>
    <w:rsid w:val="00E12CC0"/>
    <w:rsid w:val="00E12D72"/>
    <w:rsid w:val="00E1314A"/>
    <w:rsid w:val="00E142CA"/>
    <w:rsid w:val="00E142F1"/>
    <w:rsid w:val="00E143CE"/>
    <w:rsid w:val="00E14B8A"/>
    <w:rsid w:val="00E14EAA"/>
    <w:rsid w:val="00E179A2"/>
    <w:rsid w:val="00E17D18"/>
    <w:rsid w:val="00E17DA3"/>
    <w:rsid w:val="00E20989"/>
    <w:rsid w:val="00E20A6A"/>
    <w:rsid w:val="00E2108C"/>
    <w:rsid w:val="00E21669"/>
    <w:rsid w:val="00E2180B"/>
    <w:rsid w:val="00E21B1F"/>
    <w:rsid w:val="00E21CA4"/>
    <w:rsid w:val="00E21F2D"/>
    <w:rsid w:val="00E22918"/>
    <w:rsid w:val="00E23A5E"/>
    <w:rsid w:val="00E23AE6"/>
    <w:rsid w:val="00E23C4C"/>
    <w:rsid w:val="00E23D7A"/>
    <w:rsid w:val="00E2413E"/>
    <w:rsid w:val="00E24B8F"/>
    <w:rsid w:val="00E24BE2"/>
    <w:rsid w:val="00E25251"/>
    <w:rsid w:val="00E25886"/>
    <w:rsid w:val="00E25CFD"/>
    <w:rsid w:val="00E2618E"/>
    <w:rsid w:val="00E26BA3"/>
    <w:rsid w:val="00E277D9"/>
    <w:rsid w:val="00E300EB"/>
    <w:rsid w:val="00E302AB"/>
    <w:rsid w:val="00E30693"/>
    <w:rsid w:val="00E30937"/>
    <w:rsid w:val="00E30AD5"/>
    <w:rsid w:val="00E30AEC"/>
    <w:rsid w:val="00E30E75"/>
    <w:rsid w:val="00E315D7"/>
    <w:rsid w:val="00E31DEE"/>
    <w:rsid w:val="00E32051"/>
    <w:rsid w:val="00E32DF7"/>
    <w:rsid w:val="00E33657"/>
    <w:rsid w:val="00E33894"/>
    <w:rsid w:val="00E33D6D"/>
    <w:rsid w:val="00E3404F"/>
    <w:rsid w:val="00E341EF"/>
    <w:rsid w:val="00E3436D"/>
    <w:rsid w:val="00E34780"/>
    <w:rsid w:val="00E34946"/>
    <w:rsid w:val="00E349A9"/>
    <w:rsid w:val="00E34B51"/>
    <w:rsid w:val="00E34BE1"/>
    <w:rsid w:val="00E34D03"/>
    <w:rsid w:val="00E34EC6"/>
    <w:rsid w:val="00E354E8"/>
    <w:rsid w:val="00E35571"/>
    <w:rsid w:val="00E35A3B"/>
    <w:rsid w:val="00E36859"/>
    <w:rsid w:val="00E36882"/>
    <w:rsid w:val="00E36DFA"/>
    <w:rsid w:val="00E376B8"/>
    <w:rsid w:val="00E40539"/>
    <w:rsid w:val="00E4095E"/>
    <w:rsid w:val="00E40D1C"/>
    <w:rsid w:val="00E40FE1"/>
    <w:rsid w:val="00E41313"/>
    <w:rsid w:val="00E4181B"/>
    <w:rsid w:val="00E418A7"/>
    <w:rsid w:val="00E41BCA"/>
    <w:rsid w:val="00E41F24"/>
    <w:rsid w:val="00E42B65"/>
    <w:rsid w:val="00E44BBE"/>
    <w:rsid w:val="00E4503F"/>
    <w:rsid w:val="00E4527F"/>
    <w:rsid w:val="00E45CD0"/>
    <w:rsid w:val="00E45F4E"/>
    <w:rsid w:val="00E46B21"/>
    <w:rsid w:val="00E46C56"/>
    <w:rsid w:val="00E46FE0"/>
    <w:rsid w:val="00E4733C"/>
    <w:rsid w:val="00E47AD4"/>
    <w:rsid w:val="00E50172"/>
    <w:rsid w:val="00E501EF"/>
    <w:rsid w:val="00E509CF"/>
    <w:rsid w:val="00E512C9"/>
    <w:rsid w:val="00E51311"/>
    <w:rsid w:val="00E51651"/>
    <w:rsid w:val="00E51E49"/>
    <w:rsid w:val="00E522C1"/>
    <w:rsid w:val="00E52E86"/>
    <w:rsid w:val="00E5381E"/>
    <w:rsid w:val="00E53903"/>
    <w:rsid w:val="00E53A6F"/>
    <w:rsid w:val="00E53BF3"/>
    <w:rsid w:val="00E53C52"/>
    <w:rsid w:val="00E549CF"/>
    <w:rsid w:val="00E54B81"/>
    <w:rsid w:val="00E5516D"/>
    <w:rsid w:val="00E551B4"/>
    <w:rsid w:val="00E55455"/>
    <w:rsid w:val="00E559EA"/>
    <w:rsid w:val="00E5661C"/>
    <w:rsid w:val="00E568D4"/>
    <w:rsid w:val="00E577E7"/>
    <w:rsid w:val="00E57CF7"/>
    <w:rsid w:val="00E57E2F"/>
    <w:rsid w:val="00E603D3"/>
    <w:rsid w:val="00E61258"/>
    <w:rsid w:val="00E62078"/>
    <w:rsid w:val="00E62925"/>
    <w:rsid w:val="00E62AAD"/>
    <w:rsid w:val="00E62B1B"/>
    <w:rsid w:val="00E630B2"/>
    <w:rsid w:val="00E63477"/>
    <w:rsid w:val="00E63744"/>
    <w:rsid w:val="00E6392D"/>
    <w:rsid w:val="00E639CB"/>
    <w:rsid w:val="00E63DD6"/>
    <w:rsid w:val="00E640F2"/>
    <w:rsid w:val="00E642FB"/>
    <w:rsid w:val="00E644EF"/>
    <w:rsid w:val="00E6466A"/>
    <w:rsid w:val="00E6476E"/>
    <w:rsid w:val="00E6482A"/>
    <w:rsid w:val="00E64C81"/>
    <w:rsid w:val="00E64F4E"/>
    <w:rsid w:val="00E661EA"/>
    <w:rsid w:val="00E66BC4"/>
    <w:rsid w:val="00E66BF5"/>
    <w:rsid w:val="00E66DA5"/>
    <w:rsid w:val="00E66DA9"/>
    <w:rsid w:val="00E66FC0"/>
    <w:rsid w:val="00E67B6E"/>
    <w:rsid w:val="00E705D8"/>
    <w:rsid w:val="00E7085C"/>
    <w:rsid w:val="00E70BD6"/>
    <w:rsid w:val="00E71306"/>
    <w:rsid w:val="00E7183C"/>
    <w:rsid w:val="00E71CCA"/>
    <w:rsid w:val="00E71D4C"/>
    <w:rsid w:val="00E723EC"/>
    <w:rsid w:val="00E731B9"/>
    <w:rsid w:val="00E7333D"/>
    <w:rsid w:val="00E737FD"/>
    <w:rsid w:val="00E73871"/>
    <w:rsid w:val="00E740B3"/>
    <w:rsid w:val="00E7425C"/>
    <w:rsid w:val="00E74C3D"/>
    <w:rsid w:val="00E74FFD"/>
    <w:rsid w:val="00E757C2"/>
    <w:rsid w:val="00E75AED"/>
    <w:rsid w:val="00E76ED6"/>
    <w:rsid w:val="00E77722"/>
    <w:rsid w:val="00E7799B"/>
    <w:rsid w:val="00E779F0"/>
    <w:rsid w:val="00E81400"/>
    <w:rsid w:val="00E8155E"/>
    <w:rsid w:val="00E81C77"/>
    <w:rsid w:val="00E81CCD"/>
    <w:rsid w:val="00E81D19"/>
    <w:rsid w:val="00E81F40"/>
    <w:rsid w:val="00E81F82"/>
    <w:rsid w:val="00E82AFD"/>
    <w:rsid w:val="00E82BF6"/>
    <w:rsid w:val="00E8365E"/>
    <w:rsid w:val="00E8397B"/>
    <w:rsid w:val="00E8412E"/>
    <w:rsid w:val="00E843F6"/>
    <w:rsid w:val="00E84458"/>
    <w:rsid w:val="00E84734"/>
    <w:rsid w:val="00E850AB"/>
    <w:rsid w:val="00E85622"/>
    <w:rsid w:val="00E85810"/>
    <w:rsid w:val="00E858D4"/>
    <w:rsid w:val="00E861CF"/>
    <w:rsid w:val="00E86C1C"/>
    <w:rsid w:val="00E86E91"/>
    <w:rsid w:val="00E8715E"/>
    <w:rsid w:val="00E87B86"/>
    <w:rsid w:val="00E90597"/>
    <w:rsid w:val="00E90EB5"/>
    <w:rsid w:val="00E90F4F"/>
    <w:rsid w:val="00E9146D"/>
    <w:rsid w:val="00E918F5"/>
    <w:rsid w:val="00E91B30"/>
    <w:rsid w:val="00E91D9D"/>
    <w:rsid w:val="00E91DB1"/>
    <w:rsid w:val="00E92298"/>
    <w:rsid w:val="00E927B9"/>
    <w:rsid w:val="00E92B46"/>
    <w:rsid w:val="00E92F6A"/>
    <w:rsid w:val="00E9327D"/>
    <w:rsid w:val="00E934CD"/>
    <w:rsid w:val="00E93A69"/>
    <w:rsid w:val="00E94128"/>
    <w:rsid w:val="00E94C36"/>
    <w:rsid w:val="00E94E04"/>
    <w:rsid w:val="00E9525D"/>
    <w:rsid w:val="00E95499"/>
    <w:rsid w:val="00E9582C"/>
    <w:rsid w:val="00E95CF8"/>
    <w:rsid w:val="00E96AB2"/>
    <w:rsid w:val="00EA0460"/>
    <w:rsid w:val="00EA0542"/>
    <w:rsid w:val="00EA09A0"/>
    <w:rsid w:val="00EA11A9"/>
    <w:rsid w:val="00EA1445"/>
    <w:rsid w:val="00EA250F"/>
    <w:rsid w:val="00EA2522"/>
    <w:rsid w:val="00EA25FA"/>
    <w:rsid w:val="00EA260A"/>
    <w:rsid w:val="00EA2996"/>
    <w:rsid w:val="00EA3583"/>
    <w:rsid w:val="00EA3601"/>
    <w:rsid w:val="00EA39FB"/>
    <w:rsid w:val="00EA3A29"/>
    <w:rsid w:val="00EA4219"/>
    <w:rsid w:val="00EA4B5C"/>
    <w:rsid w:val="00EA4F6D"/>
    <w:rsid w:val="00EA500B"/>
    <w:rsid w:val="00EA52EF"/>
    <w:rsid w:val="00EA55E4"/>
    <w:rsid w:val="00EA5763"/>
    <w:rsid w:val="00EA58E5"/>
    <w:rsid w:val="00EA6226"/>
    <w:rsid w:val="00EA6936"/>
    <w:rsid w:val="00EA6FFB"/>
    <w:rsid w:val="00EA7124"/>
    <w:rsid w:val="00EA72A2"/>
    <w:rsid w:val="00EA7B61"/>
    <w:rsid w:val="00EA7C17"/>
    <w:rsid w:val="00EB0042"/>
    <w:rsid w:val="00EB06A8"/>
    <w:rsid w:val="00EB1151"/>
    <w:rsid w:val="00EB154C"/>
    <w:rsid w:val="00EB2E54"/>
    <w:rsid w:val="00EB3031"/>
    <w:rsid w:val="00EB3038"/>
    <w:rsid w:val="00EB323F"/>
    <w:rsid w:val="00EB36BC"/>
    <w:rsid w:val="00EB3794"/>
    <w:rsid w:val="00EB3BBF"/>
    <w:rsid w:val="00EB49EF"/>
    <w:rsid w:val="00EB58DA"/>
    <w:rsid w:val="00EB594A"/>
    <w:rsid w:val="00EB5FDA"/>
    <w:rsid w:val="00EB6A6A"/>
    <w:rsid w:val="00EB6E54"/>
    <w:rsid w:val="00EB7641"/>
    <w:rsid w:val="00EB7A1D"/>
    <w:rsid w:val="00EB7D49"/>
    <w:rsid w:val="00EC016B"/>
    <w:rsid w:val="00EC08C4"/>
    <w:rsid w:val="00EC0FD4"/>
    <w:rsid w:val="00EC136F"/>
    <w:rsid w:val="00EC1926"/>
    <w:rsid w:val="00EC232F"/>
    <w:rsid w:val="00EC368B"/>
    <w:rsid w:val="00EC39F2"/>
    <w:rsid w:val="00EC3A48"/>
    <w:rsid w:val="00EC40B7"/>
    <w:rsid w:val="00EC43FB"/>
    <w:rsid w:val="00EC47A6"/>
    <w:rsid w:val="00EC4AB7"/>
    <w:rsid w:val="00EC5427"/>
    <w:rsid w:val="00EC5AC8"/>
    <w:rsid w:val="00EC5C8C"/>
    <w:rsid w:val="00EC5FE2"/>
    <w:rsid w:val="00EC6586"/>
    <w:rsid w:val="00EC699F"/>
    <w:rsid w:val="00EC6D03"/>
    <w:rsid w:val="00EC7174"/>
    <w:rsid w:val="00EC775F"/>
    <w:rsid w:val="00EC7B18"/>
    <w:rsid w:val="00ED0636"/>
    <w:rsid w:val="00ED07DC"/>
    <w:rsid w:val="00ED12BB"/>
    <w:rsid w:val="00ED1B1D"/>
    <w:rsid w:val="00ED201E"/>
    <w:rsid w:val="00ED2162"/>
    <w:rsid w:val="00ED24B2"/>
    <w:rsid w:val="00ED260C"/>
    <w:rsid w:val="00ED393E"/>
    <w:rsid w:val="00ED4258"/>
    <w:rsid w:val="00ED49B4"/>
    <w:rsid w:val="00ED49EF"/>
    <w:rsid w:val="00ED4C2B"/>
    <w:rsid w:val="00ED5B62"/>
    <w:rsid w:val="00ED5B7A"/>
    <w:rsid w:val="00ED6194"/>
    <w:rsid w:val="00ED61A5"/>
    <w:rsid w:val="00EE0290"/>
    <w:rsid w:val="00EE18CC"/>
    <w:rsid w:val="00EE1C40"/>
    <w:rsid w:val="00EE1D24"/>
    <w:rsid w:val="00EE2C18"/>
    <w:rsid w:val="00EE2F97"/>
    <w:rsid w:val="00EE33A7"/>
    <w:rsid w:val="00EE36B8"/>
    <w:rsid w:val="00EE3B2A"/>
    <w:rsid w:val="00EE3F29"/>
    <w:rsid w:val="00EE40E0"/>
    <w:rsid w:val="00EE4657"/>
    <w:rsid w:val="00EE4D3D"/>
    <w:rsid w:val="00EE577E"/>
    <w:rsid w:val="00EE6288"/>
    <w:rsid w:val="00EE6570"/>
    <w:rsid w:val="00EE6A3B"/>
    <w:rsid w:val="00EE6BE0"/>
    <w:rsid w:val="00EE6C5C"/>
    <w:rsid w:val="00EE6FB5"/>
    <w:rsid w:val="00EE6FD6"/>
    <w:rsid w:val="00EE72A6"/>
    <w:rsid w:val="00EE76F7"/>
    <w:rsid w:val="00EE7E1F"/>
    <w:rsid w:val="00EF0013"/>
    <w:rsid w:val="00EF0522"/>
    <w:rsid w:val="00EF1194"/>
    <w:rsid w:val="00EF1471"/>
    <w:rsid w:val="00EF1586"/>
    <w:rsid w:val="00EF185F"/>
    <w:rsid w:val="00EF1ABA"/>
    <w:rsid w:val="00EF209D"/>
    <w:rsid w:val="00EF30AE"/>
    <w:rsid w:val="00EF3207"/>
    <w:rsid w:val="00EF32C9"/>
    <w:rsid w:val="00EF3537"/>
    <w:rsid w:val="00EF35DC"/>
    <w:rsid w:val="00EF3668"/>
    <w:rsid w:val="00EF37E0"/>
    <w:rsid w:val="00EF3FEF"/>
    <w:rsid w:val="00EF461A"/>
    <w:rsid w:val="00EF46F0"/>
    <w:rsid w:val="00EF4C0A"/>
    <w:rsid w:val="00EF5DF3"/>
    <w:rsid w:val="00EF61C4"/>
    <w:rsid w:val="00EF6A20"/>
    <w:rsid w:val="00EF6C70"/>
    <w:rsid w:val="00EF6DEA"/>
    <w:rsid w:val="00EF6F79"/>
    <w:rsid w:val="00EF73E7"/>
    <w:rsid w:val="00EF7A45"/>
    <w:rsid w:val="00EF7C4F"/>
    <w:rsid w:val="00EF7E6B"/>
    <w:rsid w:val="00F0013F"/>
    <w:rsid w:val="00F00497"/>
    <w:rsid w:val="00F00C45"/>
    <w:rsid w:val="00F00C8D"/>
    <w:rsid w:val="00F00D3F"/>
    <w:rsid w:val="00F016C0"/>
    <w:rsid w:val="00F01838"/>
    <w:rsid w:val="00F02439"/>
    <w:rsid w:val="00F02853"/>
    <w:rsid w:val="00F030BF"/>
    <w:rsid w:val="00F0322F"/>
    <w:rsid w:val="00F041CF"/>
    <w:rsid w:val="00F04E18"/>
    <w:rsid w:val="00F065A6"/>
    <w:rsid w:val="00F06DD4"/>
    <w:rsid w:val="00F06FB3"/>
    <w:rsid w:val="00F07B49"/>
    <w:rsid w:val="00F10E76"/>
    <w:rsid w:val="00F113E8"/>
    <w:rsid w:val="00F114B0"/>
    <w:rsid w:val="00F115DE"/>
    <w:rsid w:val="00F12C75"/>
    <w:rsid w:val="00F1302A"/>
    <w:rsid w:val="00F132F3"/>
    <w:rsid w:val="00F13907"/>
    <w:rsid w:val="00F139D4"/>
    <w:rsid w:val="00F13C3F"/>
    <w:rsid w:val="00F14D98"/>
    <w:rsid w:val="00F15009"/>
    <w:rsid w:val="00F15758"/>
    <w:rsid w:val="00F15D99"/>
    <w:rsid w:val="00F15F1B"/>
    <w:rsid w:val="00F1607A"/>
    <w:rsid w:val="00F163B1"/>
    <w:rsid w:val="00F16E03"/>
    <w:rsid w:val="00F17320"/>
    <w:rsid w:val="00F17896"/>
    <w:rsid w:val="00F20F25"/>
    <w:rsid w:val="00F22F5B"/>
    <w:rsid w:val="00F2342E"/>
    <w:rsid w:val="00F23AAB"/>
    <w:rsid w:val="00F23AB0"/>
    <w:rsid w:val="00F2455A"/>
    <w:rsid w:val="00F249CF"/>
    <w:rsid w:val="00F24E71"/>
    <w:rsid w:val="00F2606D"/>
    <w:rsid w:val="00F26123"/>
    <w:rsid w:val="00F269E7"/>
    <w:rsid w:val="00F269F1"/>
    <w:rsid w:val="00F26A08"/>
    <w:rsid w:val="00F27337"/>
    <w:rsid w:val="00F27B5E"/>
    <w:rsid w:val="00F27E5F"/>
    <w:rsid w:val="00F3025E"/>
    <w:rsid w:val="00F30461"/>
    <w:rsid w:val="00F30F63"/>
    <w:rsid w:val="00F31ADB"/>
    <w:rsid w:val="00F31C93"/>
    <w:rsid w:val="00F3248E"/>
    <w:rsid w:val="00F32968"/>
    <w:rsid w:val="00F33098"/>
    <w:rsid w:val="00F334C9"/>
    <w:rsid w:val="00F33E89"/>
    <w:rsid w:val="00F33F5F"/>
    <w:rsid w:val="00F34210"/>
    <w:rsid w:val="00F34795"/>
    <w:rsid w:val="00F34FB3"/>
    <w:rsid w:val="00F35553"/>
    <w:rsid w:val="00F35B91"/>
    <w:rsid w:val="00F35E79"/>
    <w:rsid w:val="00F3644B"/>
    <w:rsid w:val="00F364B0"/>
    <w:rsid w:val="00F365E1"/>
    <w:rsid w:val="00F36634"/>
    <w:rsid w:val="00F36EF7"/>
    <w:rsid w:val="00F37AF4"/>
    <w:rsid w:val="00F37BA7"/>
    <w:rsid w:val="00F37D15"/>
    <w:rsid w:val="00F37FEC"/>
    <w:rsid w:val="00F40010"/>
    <w:rsid w:val="00F40669"/>
    <w:rsid w:val="00F40A2C"/>
    <w:rsid w:val="00F40F49"/>
    <w:rsid w:val="00F40FE5"/>
    <w:rsid w:val="00F410C0"/>
    <w:rsid w:val="00F414DC"/>
    <w:rsid w:val="00F41615"/>
    <w:rsid w:val="00F416C9"/>
    <w:rsid w:val="00F41B03"/>
    <w:rsid w:val="00F41EE6"/>
    <w:rsid w:val="00F42316"/>
    <w:rsid w:val="00F42FD3"/>
    <w:rsid w:val="00F43132"/>
    <w:rsid w:val="00F434E4"/>
    <w:rsid w:val="00F43FFE"/>
    <w:rsid w:val="00F44243"/>
    <w:rsid w:val="00F4468F"/>
    <w:rsid w:val="00F45A11"/>
    <w:rsid w:val="00F45C67"/>
    <w:rsid w:val="00F45FAE"/>
    <w:rsid w:val="00F462D6"/>
    <w:rsid w:val="00F46713"/>
    <w:rsid w:val="00F4718E"/>
    <w:rsid w:val="00F472D1"/>
    <w:rsid w:val="00F47498"/>
    <w:rsid w:val="00F47B60"/>
    <w:rsid w:val="00F47BF7"/>
    <w:rsid w:val="00F47CFC"/>
    <w:rsid w:val="00F47E88"/>
    <w:rsid w:val="00F50425"/>
    <w:rsid w:val="00F51024"/>
    <w:rsid w:val="00F51B78"/>
    <w:rsid w:val="00F51E60"/>
    <w:rsid w:val="00F5208A"/>
    <w:rsid w:val="00F525D1"/>
    <w:rsid w:val="00F52805"/>
    <w:rsid w:val="00F53317"/>
    <w:rsid w:val="00F53FD1"/>
    <w:rsid w:val="00F541D0"/>
    <w:rsid w:val="00F54236"/>
    <w:rsid w:val="00F54296"/>
    <w:rsid w:val="00F5449C"/>
    <w:rsid w:val="00F551DD"/>
    <w:rsid w:val="00F55C45"/>
    <w:rsid w:val="00F55FAD"/>
    <w:rsid w:val="00F55FCB"/>
    <w:rsid w:val="00F5639C"/>
    <w:rsid w:val="00F565E5"/>
    <w:rsid w:val="00F56B52"/>
    <w:rsid w:val="00F56F6B"/>
    <w:rsid w:val="00F57263"/>
    <w:rsid w:val="00F57C75"/>
    <w:rsid w:val="00F6041E"/>
    <w:rsid w:val="00F6054F"/>
    <w:rsid w:val="00F60719"/>
    <w:rsid w:val="00F60A1F"/>
    <w:rsid w:val="00F60C25"/>
    <w:rsid w:val="00F61415"/>
    <w:rsid w:val="00F61642"/>
    <w:rsid w:val="00F6204C"/>
    <w:rsid w:val="00F620BC"/>
    <w:rsid w:val="00F628F6"/>
    <w:rsid w:val="00F62D6C"/>
    <w:rsid w:val="00F6367F"/>
    <w:rsid w:val="00F63A6D"/>
    <w:rsid w:val="00F63C9A"/>
    <w:rsid w:val="00F64155"/>
    <w:rsid w:val="00F647A2"/>
    <w:rsid w:val="00F65248"/>
    <w:rsid w:val="00F6551E"/>
    <w:rsid w:val="00F65C40"/>
    <w:rsid w:val="00F6633B"/>
    <w:rsid w:val="00F666E0"/>
    <w:rsid w:val="00F66BAF"/>
    <w:rsid w:val="00F66E46"/>
    <w:rsid w:val="00F675BD"/>
    <w:rsid w:val="00F677E2"/>
    <w:rsid w:val="00F67FFB"/>
    <w:rsid w:val="00F717C6"/>
    <w:rsid w:val="00F71946"/>
    <w:rsid w:val="00F71A3C"/>
    <w:rsid w:val="00F71E87"/>
    <w:rsid w:val="00F7204D"/>
    <w:rsid w:val="00F729F2"/>
    <w:rsid w:val="00F732E4"/>
    <w:rsid w:val="00F736C7"/>
    <w:rsid w:val="00F7384B"/>
    <w:rsid w:val="00F748DA"/>
    <w:rsid w:val="00F75379"/>
    <w:rsid w:val="00F75489"/>
    <w:rsid w:val="00F755F0"/>
    <w:rsid w:val="00F75A0A"/>
    <w:rsid w:val="00F75A6E"/>
    <w:rsid w:val="00F75BB5"/>
    <w:rsid w:val="00F76540"/>
    <w:rsid w:val="00F76ABD"/>
    <w:rsid w:val="00F76E26"/>
    <w:rsid w:val="00F77645"/>
    <w:rsid w:val="00F800E0"/>
    <w:rsid w:val="00F805CE"/>
    <w:rsid w:val="00F80AC5"/>
    <w:rsid w:val="00F80D94"/>
    <w:rsid w:val="00F810BB"/>
    <w:rsid w:val="00F816E1"/>
    <w:rsid w:val="00F81821"/>
    <w:rsid w:val="00F81892"/>
    <w:rsid w:val="00F81A18"/>
    <w:rsid w:val="00F8282D"/>
    <w:rsid w:val="00F83769"/>
    <w:rsid w:val="00F847DF"/>
    <w:rsid w:val="00F84D23"/>
    <w:rsid w:val="00F8678C"/>
    <w:rsid w:val="00F86F7F"/>
    <w:rsid w:val="00F87E93"/>
    <w:rsid w:val="00F87F39"/>
    <w:rsid w:val="00F9093A"/>
    <w:rsid w:val="00F912A7"/>
    <w:rsid w:val="00F914C9"/>
    <w:rsid w:val="00F91C98"/>
    <w:rsid w:val="00F92025"/>
    <w:rsid w:val="00F92799"/>
    <w:rsid w:val="00F94A70"/>
    <w:rsid w:val="00F950AD"/>
    <w:rsid w:val="00F9642C"/>
    <w:rsid w:val="00F96B0E"/>
    <w:rsid w:val="00F96C7B"/>
    <w:rsid w:val="00F96EE9"/>
    <w:rsid w:val="00F96F86"/>
    <w:rsid w:val="00F971B3"/>
    <w:rsid w:val="00F975BC"/>
    <w:rsid w:val="00F97A70"/>
    <w:rsid w:val="00FA0576"/>
    <w:rsid w:val="00FA06FA"/>
    <w:rsid w:val="00FA0BF0"/>
    <w:rsid w:val="00FA1772"/>
    <w:rsid w:val="00FA1833"/>
    <w:rsid w:val="00FA25E4"/>
    <w:rsid w:val="00FA28B1"/>
    <w:rsid w:val="00FA2A7C"/>
    <w:rsid w:val="00FA2A8E"/>
    <w:rsid w:val="00FA30E6"/>
    <w:rsid w:val="00FA38D0"/>
    <w:rsid w:val="00FA3CD0"/>
    <w:rsid w:val="00FA464C"/>
    <w:rsid w:val="00FA4912"/>
    <w:rsid w:val="00FA50BD"/>
    <w:rsid w:val="00FA53D5"/>
    <w:rsid w:val="00FA5498"/>
    <w:rsid w:val="00FA5CE7"/>
    <w:rsid w:val="00FA64F5"/>
    <w:rsid w:val="00FA6982"/>
    <w:rsid w:val="00FA69E7"/>
    <w:rsid w:val="00FA6A12"/>
    <w:rsid w:val="00FA6AB4"/>
    <w:rsid w:val="00FA6AD6"/>
    <w:rsid w:val="00FA6ED0"/>
    <w:rsid w:val="00FA6F1E"/>
    <w:rsid w:val="00FA78AD"/>
    <w:rsid w:val="00FA7C35"/>
    <w:rsid w:val="00FB009A"/>
    <w:rsid w:val="00FB05CB"/>
    <w:rsid w:val="00FB07F1"/>
    <w:rsid w:val="00FB0E2D"/>
    <w:rsid w:val="00FB12B6"/>
    <w:rsid w:val="00FB2095"/>
    <w:rsid w:val="00FB2C8E"/>
    <w:rsid w:val="00FB30DE"/>
    <w:rsid w:val="00FB381B"/>
    <w:rsid w:val="00FB42A0"/>
    <w:rsid w:val="00FB484C"/>
    <w:rsid w:val="00FB4EEF"/>
    <w:rsid w:val="00FB61E4"/>
    <w:rsid w:val="00FB6342"/>
    <w:rsid w:val="00FB6C38"/>
    <w:rsid w:val="00FB70AC"/>
    <w:rsid w:val="00FB74F6"/>
    <w:rsid w:val="00FC079E"/>
    <w:rsid w:val="00FC14FA"/>
    <w:rsid w:val="00FC2292"/>
    <w:rsid w:val="00FC2A0F"/>
    <w:rsid w:val="00FC3190"/>
    <w:rsid w:val="00FC33CF"/>
    <w:rsid w:val="00FC3A9E"/>
    <w:rsid w:val="00FC3D3A"/>
    <w:rsid w:val="00FC41C4"/>
    <w:rsid w:val="00FC4BDB"/>
    <w:rsid w:val="00FC5240"/>
    <w:rsid w:val="00FC59FF"/>
    <w:rsid w:val="00FC5D52"/>
    <w:rsid w:val="00FC5F73"/>
    <w:rsid w:val="00FC60A9"/>
    <w:rsid w:val="00FC638F"/>
    <w:rsid w:val="00FC68EC"/>
    <w:rsid w:val="00FC6BD7"/>
    <w:rsid w:val="00FC7799"/>
    <w:rsid w:val="00FC77E5"/>
    <w:rsid w:val="00FC7A83"/>
    <w:rsid w:val="00FD03B5"/>
    <w:rsid w:val="00FD058E"/>
    <w:rsid w:val="00FD08DD"/>
    <w:rsid w:val="00FD09D4"/>
    <w:rsid w:val="00FD0D1F"/>
    <w:rsid w:val="00FD1531"/>
    <w:rsid w:val="00FD1720"/>
    <w:rsid w:val="00FD1A9A"/>
    <w:rsid w:val="00FD1B6F"/>
    <w:rsid w:val="00FD2ECF"/>
    <w:rsid w:val="00FD3439"/>
    <w:rsid w:val="00FD35CA"/>
    <w:rsid w:val="00FD36C0"/>
    <w:rsid w:val="00FD3B51"/>
    <w:rsid w:val="00FD3C29"/>
    <w:rsid w:val="00FD4339"/>
    <w:rsid w:val="00FD4578"/>
    <w:rsid w:val="00FD4F03"/>
    <w:rsid w:val="00FD516A"/>
    <w:rsid w:val="00FD52F8"/>
    <w:rsid w:val="00FD53B8"/>
    <w:rsid w:val="00FD57C1"/>
    <w:rsid w:val="00FD5F42"/>
    <w:rsid w:val="00FD60B0"/>
    <w:rsid w:val="00FD6233"/>
    <w:rsid w:val="00FD6650"/>
    <w:rsid w:val="00FD690A"/>
    <w:rsid w:val="00FD7963"/>
    <w:rsid w:val="00FD798D"/>
    <w:rsid w:val="00FE07FF"/>
    <w:rsid w:val="00FE10C1"/>
    <w:rsid w:val="00FE14E4"/>
    <w:rsid w:val="00FE18BB"/>
    <w:rsid w:val="00FE248A"/>
    <w:rsid w:val="00FE3058"/>
    <w:rsid w:val="00FE3646"/>
    <w:rsid w:val="00FE4275"/>
    <w:rsid w:val="00FE4515"/>
    <w:rsid w:val="00FE5330"/>
    <w:rsid w:val="00FE56D5"/>
    <w:rsid w:val="00FE58EF"/>
    <w:rsid w:val="00FE5EC6"/>
    <w:rsid w:val="00FE605B"/>
    <w:rsid w:val="00FE73FD"/>
    <w:rsid w:val="00FF0094"/>
    <w:rsid w:val="00FF0773"/>
    <w:rsid w:val="00FF0829"/>
    <w:rsid w:val="00FF148D"/>
    <w:rsid w:val="00FF1D92"/>
    <w:rsid w:val="00FF2070"/>
    <w:rsid w:val="00FF2849"/>
    <w:rsid w:val="00FF30FC"/>
    <w:rsid w:val="00FF3644"/>
    <w:rsid w:val="00FF404D"/>
    <w:rsid w:val="00FF4741"/>
    <w:rsid w:val="00FF4764"/>
    <w:rsid w:val="00FF4D00"/>
    <w:rsid w:val="00FF4DF7"/>
    <w:rsid w:val="00FF64C5"/>
    <w:rsid w:val="00FF65D8"/>
    <w:rsid w:val="00FF6C1D"/>
    <w:rsid w:val="00FF76AC"/>
    <w:rsid w:val="01296537"/>
    <w:rsid w:val="01611653"/>
    <w:rsid w:val="016412A2"/>
    <w:rsid w:val="021F5AF1"/>
    <w:rsid w:val="026000EB"/>
    <w:rsid w:val="02867E41"/>
    <w:rsid w:val="029C7941"/>
    <w:rsid w:val="0338148D"/>
    <w:rsid w:val="03577A2F"/>
    <w:rsid w:val="037A226B"/>
    <w:rsid w:val="038E1A9F"/>
    <w:rsid w:val="03AD1858"/>
    <w:rsid w:val="03D568F0"/>
    <w:rsid w:val="04071455"/>
    <w:rsid w:val="042D1FAA"/>
    <w:rsid w:val="04802709"/>
    <w:rsid w:val="04DD7158"/>
    <w:rsid w:val="052102F4"/>
    <w:rsid w:val="057331A2"/>
    <w:rsid w:val="0580501B"/>
    <w:rsid w:val="05940418"/>
    <w:rsid w:val="05BE78F1"/>
    <w:rsid w:val="05C13E91"/>
    <w:rsid w:val="05E96F1C"/>
    <w:rsid w:val="06020126"/>
    <w:rsid w:val="063044E8"/>
    <w:rsid w:val="063841FF"/>
    <w:rsid w:val="065A13C7"/>
    <w:rsid w:val="067439D1"/>
    <w:rsid w:val="06965F1B"/>
    <w:rsid w:val="06DC2725"/>
    <w:rsid w:val="075C1AB8"/>
    <w:rsid w:val="07654F6A"/>
    <w:rsid w:val="079E325C"/>
    <w:rsid w:val="07BE2508"/>
    <w:rsid w:val="07BE58E7"/>
    <w:rsid w:val="07E10899"/>
    <w:rsid w:val="08561F21"/>
    <w:rsid w:val="085A0F44"/>
    <w:rsid w:val="085F4480"/>
    <w:rsid w:val="08864196"/>
    <w:rsid w:val="08BD20E2"/>
    <w:rsid w:val="08CB6C25"/>
    <w:rsid w:val="08EB4EA1"/>
    <w:rsid w:val="091E2953"/>
    <w:rsid w:val="095407B2"/>
    <w:rsid w:val="097E4516"/>
    <w:rsid w:val="0A2F4D76"/>
    <w:rsid w:val="0A431034"/>
    <w:rsid w:val="0AC41148"/>
    <w:rsid w:val="0ACF0EE8"/>
    <w:rsid w:val="0AD876A7"/>
    <w:rsid w:val="0ADA51CD"/>
    <w:rsid w:val="0B1948FD"/>
    <w:rsid w:val="0B6E6353"/>
    <w:rsid w:val="0BC17003"/>
    <w:rsid w:val="0BE659E2"/>
    <w:rsid w:val="0BEE41F8"/>
    <w:rsid w:val="0BFA4D76"/>
    <w:rsid w:val="0C1C2E6D"/>
    <w:rsid w:val="0C514EE6"/>
    <w:rsid w:val="0CF37F1F"/>
    <w:rsid w:val="0CF5365C"/>
    <w:rsid w:val="0CF602B9"/>
    <w:rsid w:val="0D0015C5"/>
    <w:rsid w:val="0D2101C7"/>
    <w:rsid w:val="0D69204A"/>
    <w:rsid w:val="0D945FE2"/>
    <w:rsid w:val="0DBE0332"/>
    <w:rsid w:val="0DCC34E4"/>
    <w:rsid w:val="0DDA1988"/>
    <w:rsid w:val="0DF44A27"/>
    <w:rsid w:val="0E0A1E1D"/>
    <w:rsid w:val="0E117611"/>
    <w:rsid w:val="0E1B0181"/>
    <w:rsid w:val="0E4806A0"/>
    <w:rsid w:val="0E530FB1"/>
    <w:rsid w:val="0E6949B3"/>
    <w:rsid w:val="0EA224A6"/>
    <w:rsid w:val="0F037999"/>
    <w:rsid w:val="0F4C5F6E"/>
    <w:rsid w:val="0F666038"/>
    <w:rsid w:val="0F6A6CA8"/>
    <w:rsid w:val="0F706100"/>
    <w:rsid w:val="0F81030D"/>
    <w:rsid w:val="0F846ED6"/>
    <w:rsid w:val="0F873B4A"/>
    <w:rsid w:val="0FBF386D"/>
    <w:rsid w:val="0FC57BB5"/>
    <w:rsid w:val="0FEC49C9"/>
    <w:rsid w:val="0FEC4D34"/>
    <w:rsid w:val="0FEF4AD0"/>
    <w:rsid w:val="1030349B"/>
    <w:rsid w:val="104B2919"/>
    <w:rsid w:val="106734FA"/>
    <w:rsid w:val="108215E4"/>
    <w:rsid w:val="10C20D1F"/>
    <w:rsid w:val="10C83D1A"/>
    <w:rsid w:val="11074842"/>
    <w:rsid w:val="111F7DDE"/>
    <w:rsid w:val="11321DD3"/>
    <w:rsid w:val="117B0B76"/>
    <w:rsid w:val="11B65FBD"/>
    <w:rsid w:val="11EF2AC8"/>
    <w:rsid w:val="11FA2096"/>
    <w:rsid w:val="12254861"/>
    <w:rsid w:val="122B5CEA"/>
    <w:rsid w:val="12380301"/>
    <w:rsid w:val="125E56B1"/>
    <w:rsid w:val="127E3AD9"/>
    <w:rsid w:val="12B4052F"/>
    <w:rsid w:val="12CE3D94"/>
    <w:rsid w:val="12E110C3"/>
    <w:rsid w:val="12EC524A"/>
    <w:rsid w:val="12F86B39"/>
    <w:rsid w:val="1304299D"/>
    <w:rsid w:val="13071F04"/>
    <w:rsid w:val="130D362F"/>
    <w:rsid w:val="136A6EEC"/>
    <w:rsid w:val="13C52591"/>
    <w:rsid w:val="14012D8C"/>
    <w:rsid w:val="14052087"/>
    <w:rsid w:val="140A5281"/>
    <w:rsid w:val="144601F4"/>
    <w:rsid w:val="144C0F01"/>
    <w:rsid w:val="147C5547"/>
    <w:rsid w:val="1521412E"/>
    <w:rsid w:val="15C012D7"/>
    <w:rsid w:val="15D37529"/>
    <w:rsid w:val="15DA5621"/>
    <w:rsid w:val="1624564B"/>
    <w:rsid w:val="163D4862"/>
    <w:rsid w:val="16507CAF"/>
    <w:rsid w:val="168532DC"/>
    <w:rsid w:val="16C70836"/>
    <w:rsid w:val="17395CA1"/>
    <w:rsid w:val="17443C26"/>
    <w:rsid w:val="1753107A"/>
    <w:rsid w:val="17A074B3"/>
    <w:rsid w:val="17AC1CA0"/>
    <w:rsid w:val="17D82A95"/>
    <w:rsid w:val="18004978"/>
    <w:rsid w:val="180C0518"/>
    <w:rsid w:val="1843402A"/>
    <w:rsid w:val="18752A22"/>
    <w:rsid w:val="188E75F7"/>
    <w:rsid w:val="18910B4E"/>
    <w:rsid w:val="18DC1D83"/>
    <w:rsid w:val="18EE0C00"/>
    <w:rsid w:val="18F16817"/>
    <w:rsid w:val="19033970"/>
    <w:rsid w:val="197D0A1F"/>
    <w:rsid w:val="199D433D"/>
    <w:rsid w:val="199D7AA0"/>
    <w:rsid w:val="199E386A"/>
    <w:rsid w:val="1A367F46"/>
    <w:rsid w:val="1A6776DF"/>
    <w:rsid w:val="1A9A764C"/>
    <w:rsid w:val="1AE11C12"/>
    <w:rsid w:val="1AE42B15"/>
    <w:rsid w:val="1B2B37F3"/>
    <w:rsid w:val="1B3E12F9"/>
    <w:rsid w:val="1B7E7CEF"/>
    <w:rsid w:val="1BC752FA"/>
    <w:rsid w:val="1BE5172E"/>
    <w:rsid w:val="1BE90D69"/>
    <w:rsid w:val="1C1059AD"/>
    <w:rsid w:val="1C376547"/>
    <w:rsid w:val="1C3D26A9"/>
    <w:rsid w:val="1C71610F"/>
    <w:rsid w:val="1CBC750D"/>
    <w:rsid w:val="1CDA2465"/>
    <w:rsid w:val="1CEC789A"/>
    <w:rsid w:val="1D124E55"/>
    <w:rsid w:val="1D463D8D"/>
    <w:rsid w:val="1D716CE1"/>
    <w:rsid w:val="1D8B4F71"/>
    <w:rsid w:val="1DDE48F2"/>
    <w:rsid w:val="1E0F2F88"/>
    <w:rsid w:val="1E7F4C2C"/>
    <w:rsid w:val="1EAA3E92"/>
    <w:rsid w:val="1EE2244B"/>
    <w:rsid w:val="1EFB71AA"/>
    <w:rsid w:val="1F222992"/>
    <w:rsid w:val="1F41583F"/>
    <w:rsid w:val="1FAF4A23"/>
    <w:rsid w:val="1FCE2663"/>
    <w:rsid w:val="1FE10151"/>
    <w:rsid w:val="20541126"/>
    <w:rsid w:val="208A2583"/>
    <w:rsid w:val="20BC39CA"/>
    <w:rsid w:val="213A4A96"/>
    <w:rsid w:val="213E5304"/>
    <w:rsid w:val="21762C7C"/>
    <w:rsid w:val="219E6AFD"/>
    <w:rsid w:val="21E00F42"/>
    <w:rsid w:val="22044CAB"/>
    <w:rsid w:val="22732EF1"/>
    <w:rsid w:val="22A531AF"/>
    <w:rsid w:val="22F83A17"/>
    <w:rsid w:val="231652EB"/>
    <w:rsid w:val="235A0DAE"/>
    <w:rsid w:val="23C65E4C"/>
    <w:rsid w:val="23D74548"/>
    <w:rsid w:val="24281606"/>
    <w:rsid w:val="242B6642"/>
    <w:rsid w:val="247578BD"/>
    <w:rsid w:val="24905418"/>
    <w:rsid w:val="24E42EDD"/>
    <w:rsid w:val="25711C1B"/>
    <w:rsid w:val="25755DC7"/>
    <w:rsid w:val="25F57150"/>
    <w:rsid w:val="25FC2044"/>
    <w:rsid w:val="260C465E"/>
    <w:rsid w:val="26276A66"/>
    <w:rsid w:val="26280B29"/>
    <w:rsid w:val="264B0048"/>
    <w:rsid w:val="26642004"/>
    <w:rsid w:val="267B29C9"/>
    <w:rsid w:val="26AF6209"/>
    <w:rsid w:val="26D81C0D"/>
    <w:rsid w:val="26DD1E76"/>
    <w:rsid w:val="26E90950"/>
    <w:rsid w:val="273A705B"/>
    <w:rsid w:val="27735B86"/>
    <w:rsid w:val="27AD4712"/>
    <w:rsid w:val="27C423D8"/>
    <w:rsid w:val="27CD225E"/>
    <w:rsid w:val="28170541"/>
    <w:rsid w:val="2859532C"/>
    <w:rsid w:val="286E6460"/>
    <w:rsid w:val="287405B8"/>
    <w:rsid w:val="28795BCE"/>
    <w:rsid w:val="28C037FD"/>
    <w:rsid w:val="28D64DCE"/>
    <w:rsid w:val="28DF30C3"/>
    <w:rsid w:val="28E13EA5"/>
    <w:rsid w:val="28FC6358"/>
    <w:rsid w:val="29183639"/>
    <w:rsid w:val="292813A2"/>
    <w:rsid w:val="292911DD"/>
    <w:rsid w:val="29B65CF7"/>
    <w:rsid w:val="29C01F29"/>
    <w:rsid w:val="29F8617A"/>
    <w:rsid w:val="2A050F0E"/>
    <w:rsid w:val="2A410CC4"/>
    <w:rsid w:val="2A6D1CDC"/>
    <w:rsid w:val="2A8D770F"/>
    <w:rsid w:val="2AB54B6B"/>
    <w:rsid w:val="2B147E30"/>
    <w:rsid w:val="2B6F6391"/>
    <w:rsid w:val="2B73708D"/>
    <w:rsid w:val="2BC7343E"/>
    <w:rsid w:val="2BE019EA"/>
    <w:rsid w:val="2C0A5866"/>
    <w:rsid w:val="2C541DCF"/>
    <w:rsid w:val="2C8D7E9A"/>
    <w:rsid w:val="2C8E15B2"/>
    <w:rsid w:val="2CB25B52"/>
    <w:rsid w:val="2CC17B44"/>
    <w:rsid w:val="2CE17A91"/>
    <w:rsid w:val="2CE20B90"/>
    <w:rsid w:val="2CE20F7A"/>
    <w:rsid w:val="2D1265F1"/>
    <w:rsid w:val="2D3055A3"/>
    <w:rsid w:val="2D717067"/>
    <w:rsid w:val="2D8C63A3"/>
    <w:rsid w:val="2D937732"/>
    <w:rsid w:val="2DE1743A"/>
    <w:rsid w:val="2DEA15A7"/>
    <w:rsid w:val="2E165025"/>
    <w:rsid w:val="2E2429AD"/>
    <w:rsid w:val="2E367CDD"/>
    <w:rsid w:val="2E3B36DE"/>
    <w:rsid w:val="2E621ABD"/>
    <w:rsid w:val="2E7F096C"/>
    <w:rsid w:val="2E8C006A"/>
    <w:rsid w:val="2E950643"/>
    <w:rsid w:val="2F1556A8"/>
    <w:rsid w:val="2F261EE0"/>
    <w:rsid w:val="301E5B84"/>
    <w:rsid w:val="30240B15"/>
    <w:rsid w:val="305B2BFC"/>
    <w:rsid w:val="30F10937"/>
    <w:rsid w:val="317B2785"/>
    <w:rsid w:val="317B5F48"/>
    <w:rsid w:val="31886BD9"/>
    <w:rsid w:val="32023B79"/>
    <w:rsid w:val="3237724D"/>
    <w:rsid w:val="323B0042"/>
    <w:rsid w:val="324C7B84"/>
    <w:rsid w:val="3252595C"/>
    <w:rsid w:val="327827C9"/>
    <w:rsid w:val="32C61B83"/>
    <w:rsid w:val="330110F1"/>
    <w:rsid w:val="33031AA2"/>
    <w:rsid w:val="33240E2C"/>
    <w:rsid w:val="3337290D"/>
    <w:rsid w:val="33426572"/>
    <w:rsid w:val="33592FFC"/>
    <w:rsid w:val="33721B98"/>
    <w:rsid w:val="341D7F60"/>
    <w:rsid w:val="3436189A"/>
    <w:rsid w:val="344B05CF"/>
    <w:rsid w:val="345319C9"/>
    <w:rsid w:val="34683033"/>
    <w:rsid w:val="34796F56"/>
    <w:rsid w:val="348079F5"/>
    <w:rsid w:val="34A30F22"/>
    <w:rsid w:val="34C61869"/>
    <w:rsid w:val="34F413B5"/>
    <w:rsid w:val="351F7AFD"/>
    <w:rsid w:val="3546012B"/>
    <w:rsid w:val="35B77661"/>
    <w:rsid w:val="35C661CB"/>
    <w:rsid w:val="35EE5AAE"/>
    <w:rsid w:val="364812ED"/>
    <w:rsid w:val="36500988"/>
    <w:rsid w:val="36583023"/>
    <w:rsid w:val="36BF3346"/>
    <w:rsid w:val="36D33768"/>
    <w:rsid w:val="36F823B4"/>
    <w:rsid w:val="370451FC"/>
    <w:rsid w:val="3713274F"/>
    <w:rsid w:val="371B44B1"/>
    <w:rsid w:val="372C02A8"/>
    <w:rsid w:val="372E2279"/>
    <w:rsid w:val="37384F1D"/>
    <w:rsid w:val="381E7038"/>
    <w:rsid w:val="38510487"/>
    <w:rsid w:val="38920C5D"/>
    <w:rsid w:val="38FC232F"/>
    <w:rsid w:val="39161217"/>
    <w:rsid w:val="39204F51"/>
    <w:rsid w:val="3923084B"/>
    <w:rsid w:val="393B2A2C"/>
    <w:rsid w:val="39785322"/>
    <w:rsid w:val="39A6093D"/>
    <w:rsid w:val="39AE6BEE"/>
    <w:rsid w:val="39DE39BC"/>
    <w:rsid w:val="39F87A2A"/>
    <w:rsid w:val="3A4070CE"/>
    <w:rsid w:val="3A766411"/>
    <w:rsid w:val="3AAE0FDE"/>
    <w:rsid w:val="3AE209FC"/>
    <w:rsid w:val="3AFF7184"/>
    <w:rsid w:val="3B022FE9"/>
    <w:rsid w:val="3B95734A"/>
    <w:rsid w:val="3B9C3465"/>
    <w:rsid w:val="3BD056AD"/>
    <w:rsid w:val="3BF75747"/>
    <w:rsid w:val="3C103F97"/>
    <w:rsid w:val="3C2F371D"/>
    <w:rsid w:val="3C706E90"/>
    <w:rsid w:val="3CB274A9"/>
    <w:rsid w:val="3D6636E7"/>
    <w:rsid w:val="3D766728"/>
    <w:rsid w:val="3D832EB5"/>
    <w:rsid w:val="3DE141B8"/>
    <w:rsid w:val="3E13331B"/>
    <w:rsid w:val="3E143AEF"/>
    <w:rsid w:val="3E353EED"/>
    <w:rsid w:val="3E49302C"/>
    <w:rsid w:val="3EB43B95"/>
    <w:rsid w:val="3EB5502E"/>
    <w:rsid w:val="3EC51715"/>
    <w:rsid w:val="3ED92ACB"/>
    <w:rsid w:val="3EDB18C5"/>
    <w:rsid w:val="3F0535D6"/>
    <w:rsid w:val="3F111DFE"/>
    <w:rsid w:val="3F8D1F9F"/>
    <w:rsid w:val="3F986DC2"/>
    <w:rsid w:val="401A05CF"/>
    <w:rsid w:val="4030757C"/>
    <w:rsid w:val="403D352D"/>
    <w:rsid w:val="40652603"/>
    <w:rsid w:val="40AD42E7"/>
    <w:rsid w:val="419B3797"/>
    <w:rsid w:val="42532A81"/>
    <w:rsid w:val="42640B4C"/>
    <w:rsid w:val="427A6E9F"/>
    <w:rsid w:val="43000F6E"/>
    <w:rsid w:val="430640AA"/>
    <w:rsid w:val="4329094C"/>
    <w:rsid w:val="435B51B8"/>
    <w:rsid w:val="438A6A89"/>
    <w:rsid w:val="43A71286"/>
    <w:rsid w:val="43B5701A"/>
    <w:rsid w:val="43F81C45"/>
    <w:rsid w:val="4429503A"/>
    <w:rsid w:val="442F0A64"/>
    <w:rsid w:val="442F6EF3"/>
    <w:rsid w:val="44347309"/>
    <w:rsid w:val="44DD749E"/>
    <w:rsid w:val="44E16B7D"/>
    <w:rsid w:val="44FE771E"/>
    <w:rsid w:val="451D704F"/>
    <w:rsid w:val="453D2E2E"/>
    <w:rsid w:val="45534298"/>
    <w:rsid w:val="455B5F6E"/>
    <w:rsid w:val="459F181B"/>
    <w:rsid w:val="462649BD"/>
    <w:rsid w:val="464C17F0"/>
    <w:rsid w:val="465866CD"/>
    <w:rsid w:val="4678338B"/>
    <w:rsid w:val="46827EEC"/>
    <w:rsid w:val="469C38C1"/>
    <w:rsid w:val="469E5ECF"/>
    <w:rsid w:val="469F1CEE"/>
    <w:rsid w:val="46D024D4"/>
    <w:rsid w:val="46DB30D4"/>
    <w:rsid w:val="46E42DC7"/>
    <w:rsid w:val="46F05292"/>
    <w:rsid w:val="471E40C9"/>
    <w:rsid w:val="476B2D91"/>
    <w:rsid w:val="47767A51"/>
    <w:rsid w:val="47B13973"/>
    <w:rsid w:val="47C94A53"/>
    <w:rsid w:val="47DC523D"/>
    <w:rsid w:val="47FB61A8"/>
    <w:rsid w:val="485572D7"/>
    <w:rsid w:val="486D5A8A"/>
    <w:rsid w:val="48912668"/>
    <w:rsid w:val="48B64CF3"/>
    <w:rsid w:val="48DD3AFF"/>
    <w:rsid w:val="49144504"/>
    <w:rsid w:val="495C0C56"/>
    <w:rsid w:val="49AC7518"/>
    <w:rsid w:val="49AD5280"/>
    <w:rsid w:val="49F92273"/>
    <w:rsid w:val="4A037596"/>
    <w:rsid w:val="4A0F06F2"/>
    <w:rsid w:val="4A8E048D"/>
    <w:rsid w:val="4ABE0291"/>
    <w:rsid w:val="4ADD6003"/>
    <w:rsid w:val="4B423AA2"/>
    <w:rsid w:val="4B4F0F1E"/>
    <w:rsid w:val="4B7000D3"/>
    <w:rsid w:val="4BA15505"/>
    <w:rsid w:val="4BAD1567"/>
    <w:rsid w:val="4BEB2A35"/>
    <w:rsid w:val="4BEB540D"/>
    <w:rsid w:val="4C7C02FE"/>
    <w:rsid w:val="4C9204F0"/>
    <w:rsid w:val="4C921C4C"/>
    <w:rsid w:val="4C9A4DF3"/>
    <w:rsid w:val="4CA97AD0"/>
    <w:rsid w:val="4CB04F1B"/>
    <w:rsid w:val="4CD63EAB"/>
    <w:rsid w:val="4D0553D3"/>
    <w:rsid w:val="4D241CFD"/>
    <w:rsid w:val="4D551EB6"/>
    <w:rsid w:val="4DAB40F0"/>
    <w:rsid w:val="4DBA5FA6"/>
    <w:rsid w:val="4DCF7F49"/>
    <w:rsid w:val="4DFE18B4"/>
    <w:rsid w:val="4E037BC1"/>
    <w:rsid w:val="4E8D421B"/>
    <w:rsid w:val="4F5E704D"/>
    <w:rsid w:val="4FA04884"/>
    <w:rsid w:val="4FE41354"/>
    <w:rsid w:val="507A5425"/>
    <w:rsid w:val="50C30629"/>
    <w:rsid w:val="512C2345"/>
    <w:rsid w:val="513719A2"/>
    <w:rsid w:val="51DF61F2"/>
    <w:rsid w:val="52065E75"/>
    <w:rsid w:val="52067C23"/>
    <w:rsid w:val="520732F2"/>
    <w:rsid w:val="522D00B8"/>
    <w:rsid w:val="522E2B51"/>
    <w:rsid w:val="527E25AD"/>
    <w:rsid w:val="52A36C5D"/>
    <w:rsid w:val="52AB73DA"/>
    <w:rsid w:val="531269D1"/>
    <w:rsid w:val="53252E92"/>
    <w:rsid w:val="5339476F"/>
    <w:rsid w:val="53620D30"/>
    <w:rsid w:val="53676980"/>
    <w:rsid w:val="539212BA"/>
    <w:rsid w:val="5395352A"/>
    <w:rsid w:val="53CC27A6"/>
    <w:rsid w:val="54071A30"/>
    <w:rsid w:val="54082169"/>
    <w:rsid w:val="543A0058"/>
    <w:rsid w:val="54990A7C"/>
    <w:rsid w:val="54B4589B"/>
    <w:rsid w:val="54C95AF1"/>
    <w:rsid w:val="54D8332D"/>
    <w:rsid w:val="55326D32"/>
    <w:rsid w:val="555B22E8"/>
    <w:rsid w:val="557B05CC"/>
    <w:rsid w:val="55C06272"/>
    <w:rsid w:val="55E71B19"/>
    <w:rsid w:val="55FD7FCD"/>
    <w:rsid w:val="56202CED"/>
    <w:rsid w:val="56250D86"/>
    <w:rsid w:val="56354032"/>
    <w:rsid w:val="56404B0F"/>
    <w:rsid w:val="56436EC7"/>
    <w:rsid w:val="564E0BD6"/>
    <w:rsid w:val="56676F64"/>
    <w:rsid w:val="567A298E"/>
    <w:rsid w:val="57270A88"/>
    <w:rsid w:val="57380335"/>
    <w:rsid w:val="573853AF"/>
    <w:rsid w:val="57434CFA"/>
    <w:rsid w:val="575D5EE9"/>
    <w:rsid w:val="57900A0D"/>
    <w:rsid w:val="57A10842"/>
    <w:rsid w:val="58863562"/>
    <w:rsid w:val="589A5F3B"/>
    <w:rsid w:val="58C21333"/>
    <w:rsid w:val="58D33E46"/>
    <w:rsid w:val="5921006E"/>
    <w:rsid w:val="592A729A"/>
    <w:rsid w:val="5939268C"/>
    <w:rsid w:val="59401C6C"/>
    <w:rsid w:val="594F231E"/>
    <w:rsid w:val="596C3045"/>
    <w:rsid w:val="5A0A0C84"/>
    <w:rsid w:val="5A165665"/>
    <w:rsid w:val="5A1A070F"/>
    <w:rsid w:val="5A2D0DB3"/>
    <w:rsid w:val="5A637FDE"/>
    <w:rsid w:val="5B13694D"/>
    <w:rsid w:val="5B266F2F"/>
    <w:rsid w:val="5B4107CD"/>
    <w:rsid w:val="5BFA5886"/>
    <w:rsid w:val="5BFF2013"/>
    <w:rsid w:val="5C097FBF"/>
    <w:rsid w:val="5C3110B0"/>
    <w:rsid w:val="5C4C6B7A"/>
    <w:rsid w:val="5C7560D1"/>
    <w:rsid w:val="5CDA4885"/>
    <w:rsid w:val="5CFB1AA0"/>
    <w:rsid w:val="5CFE645C"/>
    <w:rsid w:val="5D3205BC"/>
    <w:rsid w:val="5D613110"/>
    <w:rsid w:val="5D6241EA"/>
    <w:rsid w:val="5D737684"/>
    <w:rsid w:val="5D901B4E"/>
    <w:rsid w:val="5D9A3915"/>
    <w:rsid w:val="5D9E36D4"/>
    <w:rsid w:val="5DCB7EB6"/>
    <w:rsid w:val="5DEF2C18"/>
    <w:rsid w:val="5E25629E"/>
    <w:rsid w:val="5E2C6C63"/>
    <w:rsid w:val="5E484CE2"/>
    <w:rsid w:val="5E536FA0"/>
    <w:rsid w:val="5EB743B6"/>
    <w:rsid w:val="5F4D7B5C"/>
    <w:rsid w:val="5F6F69EA"/>
    <w:rsid w:val="5F830B05"/>
    <w:rsid w:val="5FF1307E"/>
    <w:rsid w:val="60303049"/>
    <w:rsid w:val="603457C2"/>
    <w:rsid w:val="606B6C3A"/>
    <w:rsid w:val="60A672C6"/>
    <w:rsid w:val="60C5514D"/>
    <w:rsid w:val="60E0077D"/>
    <w:rsid w:val="612E684E"/>
    <w:rsid w:val="616E0F53"/>
    <w:rsid w:val="61771F0B"/>
    <w:rsid w:val="617A4829"/>
    <w:rsid w:val="618D5C6B"/>
    <w:rsid w:val="6194517C"/>
    <w:rsid w:val="61A82BC6"/>
    <w:rsid w:val="61BF4A54"/>
    <w:rsid w:val="61F81837"/>
    <w:rsid w:val="622B7232"/>
    <w:rsid w:val="62437726"/>
    <w:rsid w:val="626A1E97"/>
    <w:rsid w:val="627C1D2D"/>
    <w:rsid w:val="628C5350"/>
    <w:rsid w:val="628F0A4F"/>
    <w:rsid w:val="62922E0D"/>
    <w:rsid w:val="6296560A"/>
    <w:rsid w:val="62A9482D"/>
    <w:rsid w:val="62AE6F05"/>
    <w:rsid w:val="62CC571B"/>
    <w:rsid w:val="62D60C04"/>
    <w:rsid w:val="62DB6DB3"/>
    <w:rsid w:val="63065FF8"/>
    <w:rsid w:val="630E4B89"/>
    <w:rsid w:val="63550335"/>
    <w:rsid w:val="6415590B"/>
    <w:rsid w:val="642B5353"/>
    <w:rsid w:val="648E30E9"/>
    <w:rsid w:val="64940C8D"/>
    <w:rsid w:val="64A51C02"/>
    <w:rsid w:val="64C2071A"/>
    <w:rsid w:val="64D12442"/>
    <w:rsid w:val="64D83BCE"/>
    <w:rsid w:val="65026BA0"/>
    <w:rsid w:val="65243CEA"/>
    <w:rsid w:val="657E076E"/>
    <w:rsid w:val="6582191F"/>
    <w:rsid w:val="658D6813"/>
    <w:rsid w:val="65941228"/>
    <w:rsid w:val="65D26342"/>
    <w:rsid w:val="6645455B"/>
    <w:rsid w:val="667B5ED1"/>
    <w:rsid w:val="669D4956"/>
    <w:rsid w:val="66A27938"/>
    <w:rsid w:val="66EC758D"/>
    <w:rsid w:val="67334BBF"/>
    <w:rsid w:val="67673243"/>
    <w:rsid w:val="67D50DEF"/>
    <w:rsid w:val="680447AD"/>
    <w:rsid w:val="683802F8"/>
    <w:rsid w:val="684B7F2D"/>
    <w:rsid w:val="68742FE5"/>
    <w:rsid w:val="68831B76"/>
    <w:rsid w:val="68845596"/>
    <w:rsid w:val="688D249E"/>
    <w:rsid w:val="6898534D"/>
    <w:rsid w:val="68BB6B22"/>
    <w:rsid w:val="68C77CB4"/>
    <w:rsid w:val="68DE5385"/>
    <w:rsid w:val="693F3EF1"/>
    <w:rsid w:val="69400B15"/>
    <w:rsid w:val="69525979"/>
    <w:rsid w:val="697C1D6F"/>
    <w:rsid w:val="69D501AF"/>
    <w:rsid w:val="69E836AE"/>
    <w:rsid w:val="69EE0B66"/>
    <w:rsid w:val="6A1F58CE"/>
    <w:rsid w:val="6A283125"/>
    <w:rsid w:val="6A672D75"/>
    <w:rsid w:val="6A7F0A31"/>
    <w:rsid w:val="6A80153E"/>
    <w:rsid w:val="6A8F3B56"/>
    <w:rsid w:val="6B4A24D7"/>
    <w:rsid w:val="6B4C0C26"/>
    <w:rsid w:val="6B6D4E21"/>
    <w:rsid w:val="6BC83EFB"/>
    <w:rsid w:val="6BEA0C4D"/>
    <w:rsid w:val="6BFB13EE"/>
    <w:rsid w:val="6BFB7C75"/>
    <w:rsid w:val="6BFF59B7"/>
    <w:rsid w:val="6C2216A6"/>
    <w:rsid w:val="6C22683E"/>
    <w:rsid w:val="6C30791F"/>
    <w:rsid w:val="6C3F4006"/>
    <w:rsid w:val="6C677CE9"/>
    <w:rsid w:val="6C990988"/>
    <w:rsid w:val="6CC0306C"/>
    <w:rsid w:val="6CFA551A"/>
    <w:rsid w:val="6D38451F"/>
    <w:rsid w:val="6D4E3543"/>
    <w:rsid w:val="6DE149AF"/>
    <w:rsid w:val="6DEE53C6"/>
    <w:rsid w:val="6DFE040A"/>
    <w:rsid w:val="6E060561"/>
    <w:rsid w:val="6E0C2F03"/>
    <w:rsid w:val="6E276AFF"/>
    <w:rsid w:val="6E2F79D0"/>
    <w:rsid w:val="6E82590A"/>
    <w:rsid w:val="6E914375"/>
    <w:rsid w:val="6EA77EA5"/>
    <w:rsid w:val="6EBE2492"/>
    <w:rsid w:val="6F0E2D8C"/>
    <w:rsid w:val="6F33453B"/>
    <w:rsid w:val="6F394695"/>
    <w:rsid w:val="6F437969"/>
    <w:rsid w:val="6F6F043D"/>
    <w:rsid w:val="6FE258A8"/>
    <w:rsid w:val="6FE5766A"/>
    <w:rsid w:val="6FEF2486"/>
    <w:rsid w:val="7019691C"/>
    <w:rsid w:val="701B492B"/>
    <w:rsid w:val="70384FF4"/>
    <w:rsid w:val="707F6A07"/>
    <w:rsid w:val="70933881"/>
    <w:rsid w:val="709C192B"/>
    <w:rsid w:val="71467340"/>
    <w:rsid w:val="7161057A"/>
    <w:rsid w:val="7164006A"/>
    <w:rsid w:val="71C343D9"/>
    <w:rsid w:val="722F7CBD"/>
    <w:rsid w:val="723D2D95"/>
    <w:rsid w:val="72473C14"/>
    <w:rsid w:val="728073BC"/>
    <w:rsid w:val="72931424"/>
    <w:rsid w:val="72B4440F"/>
    <w:rsid w:val="72B86015"/>
    <w:rsid w:val="739C255A"/>
    <w:rsid w:val="73AB3220"/>
    <w:rsid w:val="73C10152"/>
    <w:rsid w:val="73D347D4"/>
    <w:rsid w:val="73D47E32"/>
    <w:rsid w:val="73F214F6"/>
    <w:rsid w:val="741374C3"/>
    <w:rsid w:val="742D0AEA"/>
    <w:rsid w:val="74C46742"/>
    <w:rsid w:val="74DE0203"/>
    <w:rsid w:val="750157C1"/>
    <w:rsid w:val="75501031"/>
    <w:rsid w:val="75734D20"/>
    <w:rsid w:val="76037E52"/>
    <w:rsid w:val="76291708"/>
    <w:rsid w:val="762A1A82"/>
    <w:rsid w:val="765F1588"/>
    <w:rsid w:val="7691246A"/>
    <w:rsid w:val="769B5887"/>
    <w:rsid w:val="76A52BBD"/>
    <w:rsid w:val="7772528F"/>
    <w:rsid w:val="77F228DE"/>
    <w:rsid w:val="78361E7F"/>
    <w:rsid w:val="784A620C"/>
    <w:rsid w:val="78851ED1"/>
    <w:rsid w:val="788C05D2"/>
    <w:rsid w:val="78944403"/>
    <w:rsid w:val="78B32A76"/>
    <w:rsid w:val="78C571FC"/>
    <w:rsid w:val="78DB50B6"/>
    <w:rsid w:val="78EA08FE"/>
    <w:rsid w:val="78F9378E"/>
    <w:rsid w:val="79004B1D"/>
    <w:rsid w:val="794E7E35"/>
    <w:rsid w:val="7973709D"/>
    <w:rsid w:val="79A8657B"/>
    <w:rsid w:val="79C61CFF"/>
    <w:rsid w:val="7A0C0674"/>
    <w:rsid w:val="7A1A09B7"/>
    <w:rsid w:val="7A205F6D"/>
    <w:rsid w:val="7A4824F3"/>
    <w:rsid w:val="7A8537E7"/>
    <w:rsid w:val="7A8C48BA"/>
    <w:rsid w:val="7B183073"/>
    <w:rsid w:val="7B497B79"/>
    <w:rsid w:val="7B4A538E"/>
    <w:rsid w:val="7BA7127F"/>
    <w:rsid w:val="7BB4552D"/>
    <w:rsid w:val="7BEB1AB4"/>
    <w:rsid w:val="7C120DEF"/>
    <w:rsid w:val="7C445208"/>
    <w:rsid w:val="7CB15663"/>
    <w:rsid w:val="7CEB2AD0"/>
    <w:rsid w:val="7D3E3E65"/>
    <w:rsid w:val="7D4C58AA"/>
    <w:rsid w:val="7D803D18"/>
    <w:rsid w:val="7D834497"/>
    <w:rsid w:val="7D974F61"/>
    <w:rsid w:val="7D9E4ECE"/>
    <w:rsid w:val="7DBD7DE5"/>
    <w:rsid w:val="7DBE2F0A"/>
    <w:rsid w:val="7DD324F4"/>
    <w:rsid w:val="7E6873EC"/>
    <w:rsid w:val="7E740121"/>
    <w:rsid w:val="7E857F9E"/>
    <w:rsid w:val="7E957AB5"/>
    <w:rsid w:val="7F3706C3"/>
    <w:rsid w:val="7F5E5386"/>
    <w:rsid w:val="7F8861CA"/>
    <w:rsid w:val="7FCC6956"/>
    <w:rsid w:val="7FF33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0"/>
    <w:pPr>
      <w:keepNext/>
      <w:keepLines/>
      <w:spacing w:before="340" w:after="330" w:line="578" w:lineRule="auto"/>
      <w:outlineLvl w:val="0"/>
    </w:pPr>
    <w:rPr>
      <w:bCs/>
      <w:kern w:val="44"/>
      <w:sz w:val="44"/>
      <w:szCs w:val="44"/>
    </w:rPr>
  </w:style>
  <w:style w:type="paragraph" w:styleId="3">
    <w:name w:val="heading 2"/>
    <w:basedOn w:val="1"/>
    <w:next w:val="1"/>
    <w:link w:val="46"/>
    <w:autoRedefine/>
    <w:qFormat/>
    <w:uiPriority w:val="0"/>
    <w:pPr>
      <w:outlineLvl w:val="1"/>
    </w:pPr>
    <w:rPr>
      <w:rFonts w:ascii="Arial" w:hAnsi="Arial"/>
      <w:sz w:val="28"/>
    </w:rPr>
  </w:style>
  <w:style w:type="paragraph" w:styleId="4">
    <w:name w:val="heading 3"/>
    <w:basedOn w:val="1"/>
    <w:link w:val="60"/>
    <w:autoRedefine/>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65"/>
    <w:autoRedefine/>
    <w:qFormat/>
    <w:uiPriority w:val="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semiHidden/>
    <w:unhideWhenUsed/>
    <w:qFormat/>
    <w:uiPriority w:val="9"/>
    <w:pPr>
      <w:spacing w:beforeAutospacing="1" w:afterAutospacing="1"/>
      <w:jc w:val="left"/>
      <w:outlineLvl w:val="4"/>
    </w:pPr>
    <w:rPr>
      <w:rFonts w:hint="eastAsia" w:ascii="宋体" w:hAnsi="宋体"/>
      <w:b/>
      <w:bCs/>
      <w:kern w:val="0"/>
      <w:sz w:val="20"/>
      <w:szCs w:val="20"/>
    </w:r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link w:val="56"/>
    <w:autoRedefine/>
    <w:qFormat/>
    <w:uiPriority w:val="0"/>
    <w:pPr>
      <w:ind w:firstLine="420"/>
    </w:pPr>
    <w:rPr>
      <w:rFonts w:ascii="Calibri" w:hAnsi="Calibri"/>
      <w:kern w:val="0"/>
      <w:sz w:val="20"/>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69"/>
    <w:autoRedefine/>
    <w:semiHidden/>
    <w:qFormat/>
    <w:uiPriority w:val="0"/>
    <w:pPr>
      <w:shd w:val="clear" w:color="auto" w:fill="000080"/>
    </w:pPr>
    <w:rPr>
      <w:kern w:val="0"/>
      <w:sz w:val="20"/>
    </w:rPr>
  </w:style>
  <w:style w:type="paragraph" w:styleId="10">
    <w:name w:val="annotation text"/>
    <w:basedOn w:val="1"/>
    <w:next w:val="11"/>
    <w:link w:val="72"/>
    <w:autoRedefine/>
    <w:qFormat/>
    <w:uiPriority w:val="99"/>
    <w:pPr>
      <w:adjustRightInd w:val="0"/>
      <w:snapToGrid w:val="0"/>
      <w:jc w:val="left"/>
    </w:pPr>
    <w:rPr>
      <w:sz w:val="28"/>
    </w:rPr>
  </w:style>
  <w:style w:type="paragraph" w:styleId="11">
    <w:name w:val="Balloon Text"/>
    <w:basedOn w:val="1"/>
    <w:link w:val="50"/>
    <w:autoRedefine/>
    <w:semiHidden/>
    <w:qFormat/>
    <w:uiPriority w:val="0"/>
    <w:pPr>
      <w:adjustRightInd w:val="0"/>
      <w:snapToGrid w:val="0"/>
    </w:pPr>
    <w:rPr>
      <w:sz w:val="28"/>
      <w:szCs w:val="18"/>
    </w:rPr>
  </w:style>
  <w:style w:type="paragraph" w:styleId="12">
    <w:name w:val="Body Text 3"/>
    <w:basedOn w:val="1"/>
    <w:unhideWhenUsed/>
    <w:qFormat/>
    <w:uiPriority w:val="0"/>
    <w:pPr>
      <w:spacing w:after="120"/>
    </w:pPr>
    <w:rPr>
      <w:sz w:val="16"/>
      <w:szCs w:val="16"/>
    </w:rPr>
  </w:style>
  <w:style w:type="paragraph" w:styleId="13">
    <w:name w:val="Body Text"/>
    <w:basedOn w:val="1"/>
    <w:next w:val="1"/>
    <w:autoRedefine/>
    <w:qFormat/>
    <w:uiPriority w:val="1"/>
    <w:pPr>
      <w:spacing w:line="600" w:lineRule="exact"/>
    </w:pPr>
    <w:rPr>
      <w:sz w:val="30"/>
    </w:rPr>
  </w:style>
  <w:style w:type="paragraph" w:styleId="14">
    <w:name w:val="Body Text Indent"/>
    <w:basedOn w:val="1"/>
    <w:link w:val="63"/>
    <w:autoRedefine/>
    <w:qFormat/>
    <w:uiPriority w:val="0"/>
    <w:pPr>
      <w:ind w:firstLine="570"/>
    </w:pPr>
    <w:rPr>
      <w:rFonts w:ascii="宋体" w:hAnsi="宋体"/>
      <w:kern w:val="0"/>
      <w:sz w:val="24"/>
    </w:rPr>
  </w:style>
  <w:style w:type="paragraph" w:styleId="15">
    <w:name w:val="List 2"/>
    <w:basedOn w:val="1"/>
    <w:autoRedefine/>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6">
    <w:name w:val="List Bullet 2"/>
    <w:basedOn w:val="1"/>
    <w:autoRedefine/>
    <w:qFormat/>
    <w:uiPriority w:val="0"/>
    <w:pPr>
      <w:numPr>
        <w:ilvl w:val="0"/>
        <w:numId w:val="1"/>
      </w:numPr>
    </w:pPr>
    <w:rPr>
      <w:szCs w:val="20"/>
    </w:rPr>
  </w:style>
  <w:style w:type="paragraph" w:styleId="17">
    <w:name w:val="toc 3"/>
    <w:basedOn w:val="1"/>
    <w:next w:val="1"/>
    <w:autoRedefine/>
    <w:qFormat/>
    <w:uiPriority w:val="39"/>
    <w:pPr>
      <w:ind w:left="840" w:leftChars="400"/>
    </w:pPr>
  </w:style>
  <w:style w:type="paragraph" w:styleId="18">
    <w:name w:val="Plain Text"/>
    <w:basedOn w:val="1"/>
    <w:link w:val="51"/>
    <w:autoRedefine/>
    <w:qFormat/>
    <w:uiPriority w:val="0"/>
    <w:rPr>
      <w:rFonts w:ascii="宋体" w:hAnsi="Courier New"/>
      <w:kern w:val="0"/>
      <w:sz w:val="20"/>
    </w:rPr>
  </w:style>
  <w:style w:type="paragraph" w:styleId="19">
    <w:name w:val="Date"/>
    <w:basedOn w:val="1"/>
    <w:next w:val="1"/>
    <w:link w:val="48"/>
    <w:autoRedefine/>
    <w:qFormat/>
    <w:uiPriority w:val="0"/>
    <w:pPr>
      <w:ind w:left="100" w:leftChars="2500"/>
    </w:pPr>
    <w:rPr>
      <w:kern w:val="0"/>
      <w:sz w:val="28"/>
    </w:rPr>
  </w:style>
  <w:style w:type="paragraph" w:styleId="20">
    <w:name w:val="Body Text Indent 2"/>
    <w:basedOn w:val="1"/>
    <w:link w:val="67"/>
    <w:autoRedefine/>
    <w:qFormat/>
    <w:uiPriority w:val="0"/>
    <w:pPr>
      <w:spacing w:line="300" w:lineRule="auto"/>
      <w:ind w:firstLine="540" w:firstLineChars="225"/>
    </w:pPr>
    <w:rPr>
      <w:rFonts w:ascii="宋体" w:hAnsi="宋体"/>
      <w:color w:val="000000"/>
      <w:kern w:val="0"/>
      <w:sz w:val="24"/>
    </w:rPr>
  </w:style>
  <w:style w:type="paragraph" w:styleId="21">
    <w:name w:val="footer"/>
    <w:basedOn w:val="1"/>
    <w:link w:val="64"/>
    <w:autoRedefine/>
    <w:qFormat/>
    <w:uiPriority w:val="0"/>
    <w:pPr>
      <w:tabs>
        <w:tab w:val="center" w:pos="4153"/>
        <w:tab w:val="right" w:pos="8306"/>
      </w:tabs>
      <w:snapToGrid w:val="0"/>
      <w:jc w:val="left"/>
    </w:pPr>
    <w:rPr>
      <w:kern w:val="0"/>
      <w:sz w:val="18"/>
      <w:szCs w:val="18"/>
    </w:rPr>
  </w:style>
  <w:style w:type="paragraph" w:styleId="22">
    <w:name w:val="header"/>
    <w:basedOn w:val="1"/>
    <w:link w:val="59"/>
    <w:autoRedefine/>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3">
    <w:name w:val="toc 1"/>
    <w:basedOn w:val="1"/>
    <w:next w:val="1"/>
    <w:autoRedefine/>
    <w:qFormat/>
    <w:uiPriority w:val="39"/>
  </w:style>
  <w:style w:type="paragraph" w:styleId="24">
    <w:name w:val="index heading"/>
    <w:basedOn w:val="1"/>
    <w:next w:val="25"/>
    <w:autoRedefine/>
    <w:semiHidden/>
    <w:qFormat/>
    <w:uiPriority w:val="0"/>
    <w:rPr>
      <w:szCs w:val="20"/>
    </w:rPr>
  </w:style>
  <w:style w:type="paragraph" w:styleId="25">
    <w:name w:val="index 1"/>
    <w:basedOn w:val="1"/>
    <w:next w:val="1"/>
    <w:autoRedefine/>
    <w:semiHidden/>
    <w:qFormat/>
    <w:uiPriority w:val="0"/>
  </w:style>
  <w:style w:type="paragraph" w:styleId="26">
    <w:name w:val="Subtitle"/>
    <w:basedOn w:val="1"/>
    <w:next w:val="1"/>
    <w:link w:val="47"/>
    <w:autoRedefine/>
    <w:qFormat/>
    <w:uiPriority w:val="0"/>
    <w:pPr>
      <w:spacing w:before="240" w:after="60" w:line="312" w:lineRule="auto"/>
      <w:jc w:val="center"/>
      <w:outlineLvl w:val="1"/>
    </w:pPr>
    <w:rPr>
      <w:rFonts w:ascii="Cambria" w:hAnsi="Cambria"/>
      <w:b/>
      <w:bCs/>
      <w:kern w:val="28"/>
      <w:sz w:val="32"/>
      <w:szCs w:val="32"/>
    </w:rPr>
  </w:style>
  <w:style w:type="paragraph" w:styleId="27">
    <w:name w:val="footnote text"/>
    <w:basedOn w:val="1"/>
    <w:link w:val="49"/>
    <w:autoRedefine/>
    <w:qFormat/>
    <w:uiPriority w:val="0"/>
    <w:pPr>
      <w:snapToGrid w:val="0"/>
      <w:jc w:val="left"/>
    </w:pPr>
    <w:rPr>
      <w:kern w:val="0"/>
      <w:sz w:val="18"/>
      <w:szCs w:val="18"/>
    </w:rPr>
  </w:style>
  <w:style w:type="paragraph" w:styleId="28">
    <w:name w:val="Body Text Indent 3"/>
    <w:basedOn w:val="1"/>
    <w:link w:val="55"/>
    <w:autoRedefine/>
    <w:qFormat/>
    <w:uiPriority w:val="0"/>
    <w:pPr>
      <w:snapToGrid w:val="0"/>
      <w:spacing w:after="120" w:line="360" w:lineRule="auto"/>
      <w:ind w:firstLine="1365"/>
    </w:pPr>
    <w:rPr>
      <w:rFonts w:ascii="宋体"/>
      <w:kern w:val="0"/>
      <w:sz w:val="28"/>
      <w:szCs w:val="20"/>
    </w:rPr>
  </w:style>
  <w:style w:type="paragraph" w:styleId="29">
    <w:name w:val="toc 2"/>
    <w:basedOn w:val="1"/>
    <w:next w:val="1"/>
    <w:autoRedefine/>
    <w:qFormat/>
    <w:uiPriority w:val="39"/>
    <w:pPr>
      <w:ind w:left="420" w:leftChars="200"/>
    </w:pPr>
  </w:style>
  <w:style w:type="paragraph" w:styleId="3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1">
    <w:name w:val="Normal (Web)"/>
    <w:basedOn w:val="1"/>
    <w:autoRedefine/>
    <w:qFormat/>
    <w:uiPriority w:val="0"/>
    <w:rPr>
      <w:rFonts w:ascii="Calibri" w:hAnsi="Calibri"/>
      <w:sz w:val="24"/>
      <w:szCs w:val="22"/>
    </w:rPr>
  </w:style>
  <w:style w:type="paragraph" w:styleId="32">
    <w:name w:val="Title"/>
    <w:basedOn w:val="1"/>
    <w:autoRedefine/>
    <w:qFormat/>
    <w:uiPriority w:val="10"/>
    <w:pPr>
      <w:spacing w:before="240" w:after="60"/>
      <w:jc w:val="center"/>
      <w:outlineLvl w:val="0"/>
    </w:pPr>
    <w:rPr>
      <w:rFonts w:ascii="Arial" w:hAnsi="Arial"/>
      <w:b/>
      <w:sz w:val="32"/>
    </w:rPr>
  </w:style>
  <w:style w:type="paragraph" w:styleId="33">
    <w:name w:val="annotation subject"/>
    <w:basedOn w:val="10"/>
    <w:next w:val="10"/>
    <w:link w:val="70"/>
    <w:autoRedefine/>
    <w:semiHidden/>
    <w:qFormat/>
    <w:uiPriority w:val="0"/>
    <w:rPr>
      <w:b/>
      <w:bCs/>
      <w:kern w:val="0"/>
      <w:sz w:val="20"/>
    </w:rPr>
  </w:style>
  <w:style w:type="table" w:styleId="35">
    <w:name w:val="Table Grid"/>
    <w:basedOn w:val="3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0"/>
    <w:rPr>
      <w:b/>
      <w:bCs/>
    </w:rPr>
  </w:style>
  <w:style w:type="character" w:styleId="38">
    <w:name w:val="page number"/>
    <w:basedOn w:val="36"/>
    <w:autoRedefine/>
    <w:qFormat/>
    <w:uiPriority w:val="0"/>
  </w:style>
  <w:style w:type="character" w:styleId="39">
    <w:name w:val="FollowedHyperlink"/>
    <w:autoRedefine/>
    <w:qFormat/>
    <w:uiPriority w:val="0"/>
    <w:rPr>
      <w:color w:val="800080"/>
      <w:u w:val="single"/>
    </w:rPr>
  </w:style>
  <w:style w:type="character" w:styleId="40">
    <w:name w:val="Emphasis"/>
    <w:autoRedefine/>
    <w:qFormat/>
    <w:uiPriority w:val="20"/>
    <w:rPr>
      <w:color w:val="CC0000"/>
    </w:rPr>
  </w:style>
  <w:style w:type="character" w:styleId="41">
    <w:name w:val="Hyperlink"/>
    <w:autoRedefine/>
    <w:qFormat/>
    <w:uiPriority w:val="99"/>
    <w:rPr>
      <w:color w:val="0000FF"/>
      <w:u w:val="single"/>
    </w:rPr>
  </w:style>
  <w:style w:type="character" w:styleId="42">
    <w:name w:val="annotation reference"/>
    <w:autoRedefine/>
    <w:qFormat/>
    <w:uiPriority w:val="99"/>
    <w:rPr>
      <w:sz w:val="21"/>
      <w:szCs w:val="21"/>
    </w:rPr>
  </w:style>
  <w:style w:type="character" w:styleId="43">
    <w:name w:val="footnote reference"/>
    <w:autoRedefine/>
    <w:qFormat/>
    <w:uiPriority w:val="0"/>
    <w:rPr>
      <w:vertAlign w:val="superscript"/>
    </w:rPr>
  </w:style>
  <w:style w:type="paragraph" w:customStyle="1" w:styleId="44">
    <w:name w:val="_Style 3"/>
    <w:basedOn w:val="1"/>
    <w:autoRedefine/>
    <w:qFormat/>
    <w:uiPriority w:val="0"/>
    <w:pPr>
      <w:ind w:firstLine="420" w:firstLineChars="200"/>
    </w:pPr>
    <w:rPr>
      <w:sz w:val="20"/>
    </w:rPr>
  </w:style>
  <w:style w:type="character" w:customStyle="1" w:styleId="45">
    <w:name w:val="标题 1 字符"/>
    <w:link w:val="2"/>
    <w:autoRedefine/>
    <w:qFormat/>
    <w:uiPriority w:val="0"/>
    <w:rPr>
      <w:rFonts w:ascii="Times New Roman" w:hAnsi="Times New Roman" w:eastAsia="宋体" w:cs="Times New Roman"/>
      <w:b/>
      <w:bCs/>
      <w:kern w:val="44"/>
      <w:sz w:val="44"/>
      <w:szCs w:val="44"/>
    </w:rPr>
  </w:style>
  <w:style w:type="character" w:customStyle="1" w:styleId="46">
    <w:name w:val="标题 2 字符"/>
    <w:link w:val="3"/>
    <w:autoRedefine/>
    <w:qFormat/>
    <w:uiPriority w:val="0"/>
    <w:rPr>
      <w:rFonts w:ascii="Arial" w:hAnsi="Arial" w:eastAsia="宋体" w:cs="Times New Roman"/>
      <w:b/>
      <w:bCs/>
      <w:sz w:val="28"/>
      <w:szCs w:val="32"/>
    </w:rPr>
  </w:style>
  <w:style w:type="character" w:customStyle="1" w:styleId="47">
    <w:name w:val="副标题 字符"/>
    <w:link w:val="26"/>
    <w:autoRedefine/>
    <w:qFormat/>
    <w:uiPriority w:val="0"/>
    <w:rPr>
      <w:rFonts w:ascii="Cambria" w:hAnsi="Cambria" w:eastAsia="宋体" w:cs="Times New Roman"/>
      <w:b/>
      <w:bCs/>
      <w:kern w:val="28"/>
      <w:sz w:val="32"/>
      <w:szCs w:val="32"/>
    </w:rPr>
  </w:style>
  <w:style w:type="character" w:customStyle="1" w:styleId="48">
    <w:name w:val="日期 字符"/>
    <w:link w:val="19"/>
    <w:autoRedefine/>
    <w:qFormat/>
    <w:uiPriority w:val="0"/>
    <w:rPr>
      <w:rFonts w:ascii="Times New Roman" w:hAnsi="Times New Roman" w:eastAsia="宋体" w:cs="Times New Roman"/>
      <w:sz w:val="28"/>
      <w:szCs w:val="24"/>
    </w:rPr>
  </w:style>
  <w:style w:type="character" w:customStyle="1" w:styleId="49">
    <w:name w:val="脚注文本 字符"/>
    <w:link w:val="27"/>
    <w:autoRedefine/>
    <w:qFormat/>
    <w:uiPriority w:val="0"/>
    <w:rPr>
      <w:rFonts w:ascii="Times New Roman" w:hAnsi="Times New Roman" w:eastAsia="宋体" w:cs="Times New Roman"/>
      <w:sz w:val="18"/>
      <w:szCs w:val="18"/>
    </w:rPr>
  </w:style>
  <w:style w:type="character" w:customStyle="1" w:styleId="50">
    <w:name w:val="批注框文本 字符"/>
    <w:link w:val="11"/>
    <w:autoRedefine/>
    <w:semiHidden/>
    <w:qFormat/>
    <w:uiPriority w:val="0"/>
    <w:rPr>
      <w:rFonts w:ascii="Times New Roman" w:hAnsi="Times New Roman"/>
      <w:kern w:val="2"/>
      <w:sz w:val="28"/>
      <w:szCs w:val="18"/>
    </w:rPr>
  </w:style>
  <w:style w:type="character" w:customStyle="1" w:styleId="51">
    <w:name w:val="纯文本 字符"/>
    <w:link w:val="18"/>
    <w:autoRedefine/>
    <w:qFormat/>
    <w:uiPriority w:val="0"/>
    <w:rPr>
      <w:rFonts w:ascii="宋体" w:hAnsi="Courier New" w:eastAsia="宋体"/>
      <w:szCs w:val="24"/>
    </w:rPr>
  </w:style>
  <w:style w:type="character" w:customStyle="1" w:styleId="52">
    <w:name w:val="列出段落 Char"/>
    <w:link w:val="53"/>
    <w:autoRedefine/>
    <w:qFormat/>
    <w:locked/>
    <w:uiPriority w:val="34"/>
    <w:rPr>
      <w:rFonts w:ascii="Times New Roman" w:hAnsi="Times New Roman"/>
      <w:kern w:val="2"/>
      <w:sz w:val="21"/>
      <w:szCs w:val="24"/>
    </w:rPr>
  </w:style>
  <w:style w:type="paragraph" w:customStyle="1" w:styleId="53">
    <w:name w:val="列出段落2"/>
    <w:basedOn w:val="1"/>
    <w:link w:val="52"/>
    <w:autoRedefine/>
    <w:qFormat/>
    <w:uiPriority w:val="34"/>
    <w:pPr>
      <w:ind w:firstLine="420" w:firstLineChars="200"/>
    </w:pPr>
  </w:style>
  <w:style w:type="character" w:customStyle="1" w:styleId="54">
    <w:name w:val="纯文本 Char1"/>
    <w:autoRedefine/>
    <w:semiHidden/>
    <w:qFormat/>
    <w:uiPriority w:val="99"/>
    <w:rPr>
      <w:rFonts w:ascii="宋体" w:hAnsi="Courier New" w:eastAsia="宋体" w:cs="Courier New"/>
      <w:szCs w:val="21"/>
    </w:rPr>
  </w:style>
  <w:style w:type="character" w:customStyle="1" w:styleId="55">
    <w:name w:val="正文文本缩进 3 字符"/>
    <w:link w:val="28"/>
    <w:autoRedefine/>
    <w:qFormat/>
    <w:uiPriority w:val="0"/>
    <w:rPr>
      <w:rFonts w:ascii="宋体" w:hAnsi="Times New Roman" w:eastAsia="宋体" w:cs="Times New Roman"/>
      <w:sz w:val="28"/>
      <w:szCs w:val="20"/>
    </w:rPr>
  </w:style>
  <w:style w:type="character" w:customStyle="1" w:styleId="56">
    <w:name w:val="正文缩进 字符"/>
    <w:link w:val="7"/>
    <w:autoRedefine/>
    <w:qFormat/>
    <w:uiPriority w:val="0"/>
    <w:rPr>
      <w:rFonts w:eastAsia="宋体"/>
    </w:rPr>
  </w:style>
  <w:style w:type="character" w:customStyle="1" w:styleId="57">
    <w:name w:val="页眉1 Char"/>
    <w:link w:val="58"/>
    <w:autoRedefine/>
    <w:qFormat/>
    <w:uiPriority w:val="0"/>
    <w:rPr>
      <w:sz w:val="18"/>
      <w:szCs w:val="18"/>
    </w:rPr>
  </w:style>
  <w:style w:type="paragraph" w:customStyle="1" w:styleId="58">
    <w:name w:val="页眉1"/>
    <w:basedOn w:val="22"/>
    <w:link w:val="57"/>
    <w:autoRedefine/>
    <w:qFormat/>
    <w:uiPriority w:val="0"/>
    <w:pPr>
      <w:pBdr>
        <w:bottom w:val="none" w:color="auto" w:sz="0" w:space="0"/>
      </w:pBdr>
      <w:jc w:val="both"/>
    </w:pPr>
  </w:style>
  <w:style w:type="character" w:customStyle="1" w:styleId="59">
    <w:name w:val="页眉 字符"/>
    <w:link w:val="22"/>
    <w:autoRedefine/>
    <w:qFormat/>
    <w:uiPriority w:val="0"/>
    <w:rPr>
      <w:sz w:val="18"/>
      <w:szCs w:val="18"/>
    </w:rPr>
  </w:style>
  <w:style w:type="character" w:customStyle="1" w:styleId="60">
    <w:name w:val="标题 3 字符"/>
    <w:link w:val="4"/>
    <w:autoRedefine/>
    <w:qFormat/>
    <w:uiPriority w:val="0"/>
    <w:rPr>
      <w:rFonts w:ascii="Times New Roman" w:hAnsi="Times New Roman" w:eastAsia="宋体" w:cs="Times New Roman"/>
      <w:b/>
      <w:bCs/>
      <w:sz w:val="24"/>
      <w:szCs w:val="32"/>
    </w:rPr>
  </w:style>
  <w:style w:type="character" w:customStyle="1" w:styleId="61">
    <w:name w:val="h2"/>
    <w:autoRedefine/>
    <w:qFormat/>
    <w:uiPriority w:val="0"/>
    <w:rPr>
      <w:color w:val="000000"/>
      <w:sz w:val="24"/>
      <w:szCs w:val="24"/>
    </w:rPr>
  </w:style>
  <w:style w:type="character" w:customStyle="1" w:styleId="62">
    <w:name w:val="unnamed1"/>
    <w:basedOn w:val="36"/>
    <w:autoRedefine/>
    <w:qFormat/>
    <w:uiPriority w:val="0"/>
  </w:style>
  <w:style w:type="character" w:customStyle="1" w:styleId="63">
    <w:name w:val="正文文本缩进 字符"/>
    <w:link w:val="14"/>
    <w:autoRedefine/>
    <w:qFormat/>
    <w:uiPriority w:val="0"/>
    <w:rPr>
      <w:rFonts w:ascii="宋体" w:hAnsi="宋体" w:eastAsia="宋体" w:cs="Times New Roman"/>
      <w:sz w:val="24"/>
      <w:szCs w:val="24"/>
    </w:rPr>
  </w:style>
  <w:style w:type="character" w:customStyle="1" w:styleId="64">
    <w:name w:val="页脚 字符"/>
    <w:link w:val="21"/>
    <w:autoRedefine/>
    <w:qFormat/>
    <w:uiPriority w:val="0"/>
    <w:rPr>
      <w:rFonts w:ascii="Times New Roman" w:hAnsi="Times New Roman" w:eastAsia="宋体" w:cs="Times New Roman"/>
      <w:sz w:val="18"/>
      <w:szCs w:val="18"/>
    </w:rPr>
  </w:style>
  <w:style w:type="character" w:customStyle="1" w:styleId="65">
    <w:name w:val="标题 4 字符"/>
    <w:link w:val="5"/>
    <w:autoRedefine/>
    <w:semiHidden/>
    <w:qFormat/>
    <w:uiPriority w:val="9"/>
    <w:rPr>
      <w:rFonts w:ascii="Cambria" w:hAnsi="Cambria" w:eastAsia="宋体" w:cs="Times New Roman"/>
      <w:b/>
      <w:bCs/>
      <w:sz w:val="28"/>
      <w:szCs w:val="28"/>
    </w:rPr>
  </w:style>
  <w:style w:type="character" w:customStyle="1" w:styleId="66">
    <w:name w:val="font101"/>
    <w:autoRedefine/>
    <w:qFormat/>
    <w:uiPriority w:val="0"/>
    <w:rPr>
      <w:rFonts w:hint="eastAsia" w:ascii="黑体" w:hAnsi="宋体" w:eastAsia="黑体" w:cs="黑体"/>
      <w:color w:val="000000"/>
      <w:sz w:val="20"/>
      <w:szCs w:val="20"/>
      <w:u w:val="none"/>
    </w:rPr>
  </w:style>
  <w:style w:type="character" w:customStyle="1" w:styleId="67">
    <w:name w:val="正文文本缩进 2 字符"/>
    <w:link w:val="20"/>
    <w:autoRedefine/>
    <w:qFormat/>
    <w:uiPriority w:val="0"/>
    <w:rPr>
      <w:rFonts w:ascii="宋体" w:hAnsi="宋体" w:eastAsia="宋体" w:cs="Times New Roman"/>
      <w:color w:val="000000"/>
      <w:sz w:val="24"/>
      <w:szCs w:val="24"/>
    </w:rPr>
  </w:style>
  <w:style w:type="character" w:customStyle="1" w:styleId="68">
    <w:name w:val="font61"/>
    <w:autoRedefine/>
    <w:qFormat/>
    <w:uiPriority w:val="0"/>
    <w:rPr>
      <w:rFonts w:hint="eastAsia" w:ascii="宋体" w:hAnsi="宋体" w:eastAsia="宋体" w:cs="宋体"/>
      <w:color w:val="000000"/>
      <w:sz w:val="20"/>
      <w:szCs w:val="20"/>
      <w:u w:val="none"/>
    </w:rPr>
  </w:style>
  <w:style w:type="character" w:customStyle="1" w:styleId="69">
    <w:name w:val="文档结构图 字符"/>
    <w:link w:val="9"/>
    <w:autoRedefine/>
    <w:semiHidden/>
    <w:qFormat/>
    <w:uiPriority w:val="0"/>
    <w:rPr>
      <w:rFonts w:ascii="Times New Roman" w:hAnsi="Times New Roman" w:eastAsia="宋体" w:cs="Times New Roman"/>
      <w:szCs w:val="24"/>
      <w:shd w:val="clear" w:color="auto" w:fill="000080"/>
    </w:rPr>
  </w:style>
  <w:style w:type="character" w:customStyle="1" w:styleId="70">
    <w:name w:val="批注主题 字符"/>
    <w:link w:val="33"/>
    <w:autoRedefine/>
    <w:semiHidden/>
    <w:qFormat/>
    <w:uiPriority w:val="0"/>
    <w:rPr>
      <w:rFonts w:ascii="Times New Roman" w:hAnsi="Times New Roman" w:eastAsia="宋体" w:cs="Times New Roman"/>
      <w:b/>
      <w:bCs/>
      <w:szCs w:val="24"/>
    </w:rPr>
  </w:style>
  <w:style w:type="character" w:customStyle="1" w:styleId="71">
    <w:name w:val="页眉 Char1"/>
    <w:autoRedefine/>
    <w:semiHidden/>
    <w:qFormat/>
    <w:uiPriority w:val="99"/>
    <w:rPr>
      <w:rFonts w:ascii="Times New Roman" w:hAnsi="Times New Roman" w:eastAsia="宋体" w:cs="Times New Roman"/>
      <w:sz w:val="18"/>
      <w:szCs w:val="18"/>
    </w:rPr>
  </w:style>
  <w:style w:type="character" w:customStyle="1" w:styleId="72">
    <w:name w:val="批注文字 字符"/>
    <w:link w:val="10"/>
    <w:autoRedefine/>
    <w:qFormat/>
    <w:uiPriority w:val="99"/>
    <w:rPr>
      <w:rFonts w:ascii="Times New Roman" w:hAnsi="Times New Roman"/>
      <w:kern w:val="2"/>
      <w:sz w:val="28"/>
      <w:szCs w:val="24"/>
    </w:rPr>
  </w:style>
  <w:style w:type="character" w:customStyle="1" w:styleId="73">
    <w:name w:val="apple-converted-space"/>
    <w:autoRedefine/>
    <w:qFormat/>
    <w:uiPriority w:val="99"/>
    <w:rPr>
      <w:rFonts w:cs="Times New Roman"/>
    </w:rPr>
  </w:style>
  <w:style w:type="paragraph" w:customStyle="1" w:styleId="74">
    <w:name w:val="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5">
    <w:name w:val="Char Char Char"/>
    <w:basedOn w:val="1"/>
    <w:autoRedefine/>
    <w:qFormat/>
    <w:uiPriority w:val="0"/>
    <w:rPr>
      <w:rFonts w:ascii="宋体" w:hAnsi="宋体"/>
      <w:b/>
      <w:sz w:val="28"/>
      <w:szCs w:val="28"/>
    </w:rPr>
  </w:style>
  <w:style w:type="paragraph" w:customStyle="1" w:styleId="76">
    <w:name w:val="Char Char Char Char"/>
    <w:basedOn w:val="1"/>
    <w:autoRedefine/>
    <w:qFormat/>
    <w:uiPriority w:val="0"/>
    <w:rPr>
      <w:szCs w:val="20"/>
    </w:rPr>
  </w:style>
  <w:style w:type="paragraph" w:customStyle="1" w:styleId="77">
    <w:name w:val="1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8">
    <w:name w:val="Char1 Char Char Char Char Char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9">
    <w:name w:val="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0">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1">
    <w:name w:val="1 Char Char Char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2">
    <w:name w:val="列出段落1"/>
    <w:basedOn w:val="1"/>
    <w:autoRedefine/>
    <w:qFormat/>
    <w:uiPriority w:val="0"/>
    <w:pPr>
      <w:ind w:firstLine="420" w:firstLineChars="200"/>
    </w:pPr>
    <w:rPr>
      <w:rFonts w:ascii="Calibri" w:hAnsi="Calibri"/>
      <w:szCs w:val="21"/>
    </w:rPr>
  </w:style>
  <w:style w:type="paragraph" w:customStyle="1" w:styleId="83">
    <w:name w:val="样式3"/>
    <w:basedOn w:val="1"/>
    <w:autoRedefine/>
    <w:qFormat/>
    <w:uiPriority w:val="0"/>
    <w:pPr>
      <w:widowControl/>
      <w:spacing w:after="160" w:line="240" w:lineRule="exact"/>
      <w:jc w:val="left"/>
    </w:pPr>
    <w:rPr>
      <w:rFonts w:ascii="Verdana" w:hAnsi="Verdana"/>
      <w:b/>
      <w:kern w:val="0"/>
      <w:sz w:val="24"/>
      <w:lang w:eastAsia="en-US"/>
    </w:rPr>
  </w:style>
  <w:style w:type="paragraph" w:customStyle="1" w:styleId="84">
    <w:name w:val="Char1 Char Char Char"/>
    <w:basedOn w:val="1"/>
    <w:autoRedefine/>
    <w:qFormat/>
    <w:uiPriority w:val="0"/>
    <w:pPr>
      <w:ind w:left="420" w:hanging="420"/>
    </w:pPr>
    <w:rPr>
      <w:sz w:val="24"/>
    </w:rPr>
  </w:style>
  <w:style w:type="paragraph" w:customStyle="1" w:styleId="85">
    <w:name w:val="_Style 1"/>
    <w:basedOn w:val="1"/>
    <w:autoRedefine/>
    <w:qFormat/>
    <w:uiPriority w:val="99"/>
    <w:pPr>
      <w:ind w:firstLine="420" w:firstLineChars="200"/>
    </w:pPr>
  </w:style>
  <w:style w:type="paragraph" w:customStyle="1" w:styleId="86">
    <w:name w:val="样式2"/>
    <w:basedOn w:val="1"/>
    <w:autoRedefine/>
    <w:qFormat/>
    <w:uiPriority w:val="0"/>
    <w:rPr>
      <w:b/>
      <w:sz w:val="24"/>
    </w:rPr>
  </w:style>
  <w:style w:type="paragraph" w:customStyle="1" w:styleId="87">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88">
    <w:name w:val="图"/>
    <w:basedOn w:val="1"/>
    <w:link w:val="100"/>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9">
    <w:name w:val="1 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90">
    <w:name w:val="Char"/>
    <w:basedOn w:val="1"/>
    <w:autoRedefine/>
    <w:qFormat/>
    <w:uiPriority w:val="0"/>
    <w:pPr>
      <w:tabs>
        <w:tab w:val="left" w:pos="0"/>
      </w:tabs>
      <w:ind w:left="964" w:hanging="964"/>
    </w:pPr>
    <w:rPr>
      <w:sz w:val="24"/>
    </w:rPr>
  </w:style>
  <w:style w:type="paragraph" w:styleId="91">
    <w:name w:val="List Paragraph"/>
    <w:basedOn w:val="1"/>
    <w:autoRedefine/>
    <w:qFormat/>
    <w:uiPriority w:val="34"/>
    <w:pPr>
      <w:spacing w:line="0" w:lineRule="atLeast"/>
      <w:ind w:firstLine="420" w:firstLineChars="200"/>
    </w:pPr>
    <w:rPr>
      <w:rFonts w:ascii="Arial Unicode MS" w:hAnsi="Arial Unicode MS" w:eastAsia="微软雅黑"/>
    </w:rPr>
  </w:style>
  <w:style w:type="paragraph" w:customStyle="1" w:styleId="92">
    <w:name w:val="1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93">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5">
    <w:name w:val="hwyang"/>
    <w:basedOn w:val="1"/>
    <w:autoRedefine/>
    <w:qFormat/>
    <w:uiPriority w:val="0"/>
    <w:pPr>
      <w:widowControl/>
      <w:spacing w:line="360" w:lineRule="auto"/>
      <w:ind w:firstLine="480" w:firstLineChars="200"/>
      <w:jc w:val="left"/>
    </w:pPr>
    <w:rPr>
      <w:kern w:val="0"/>
      <w:sz w:val="24"/>
      <w:szCs w:val="20"/>
    </w:rPr>
  </w:style>
  <w:style w:type="paragraph" w:customStyle="1" w:styleId="96">
    <w:name w:val="列表段落1"/>
    <w:basedOn w:val="1"/>
    <w:autoRedefine/>
    <w:qFormat/>
    <w:uiPriority w:val="0"/>
    <w:pPr>
      <w:ind w:firstLine="420" w:firstLineChars="200"/>
    </w:pPr>
    <w:rPr>
      <w:rFonts w:ascii="Calibri" w:hAnsi="Calibri"/>
      <w:szCs w:val="21"/>
    </w:rPr>
  </w:style>
  <w:style w:type="paragraph" w:customStyle="1" w:styleId="97">
    <w:name w:val="正文_0_1"/>
    <w:basedOn w:val="1"/>
    <w:autoRedefine/>
    <w:qFormat/>
    <w:uiPriority w:val="0"/>
    <w:pPr>
      <w:spacing w:line="360" w:lineRule="auto"/>
    </w:pPr>
    <w:rPr>
      <w:rFonts w:ascii="Calibri" w:hAnsi="Calibri" w:eastAsia="仿宋" w:cs="宋体"/>
      <w:sz w:val="28"/>
      <w:szCs w:val="28"/>
    </w:rPr>
  </w:style>
  <w:style w:type="paragraph" w:customStyle="1" w:styleId="98">
    <w:name w:val="￥正文"/>
    <w:basedOn w:val="1"/>
    <w:autoRedefine/>
    <w:qFormat/>
    <w:uiPriority w:val="0"/>
    <w:pPr>
      <w:spacing w:line="360" w:lineRule="auto"/>
    </w:pPr>
    <w:rPr>
      <w:rFonts w:ascii="Calibri" w:hAnsi="Calibri"/>
      <w:kern w:val="0"/>
      <w:sz w:val="24"/>
      <w:szCs w:val="20"/>
    </w:rPr>
  </w:style>
  <w:style w:type="paragraph" w:customStyle="1" w:styleId="9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图 Char Char"/>
    <w:link w:val="88"/>
    <w:autoRedefine/>
    <w:qFormat/>
    <w:locked/>
    <w:uiPriority w:val="0"/>
    <w:rPr>
      <w:rFonts w:ascii="Times New Roman" w:hAnsi="Times New Roman"/>
      <w:snapToGrid w:val="0"/>
      <w:spacing w:val="20"/>
      <w:sz w:val="24"/>
    </w:rPr>
  </w:style>
  <w:style w:type="paragraph" w:customStyle="1" w:styleId="101">
    <w:name w:val="目次、索引正文"/>
    <w:autoRedefine/>
    <w:qFormat/>
    <w:uiPriority w:val="0"/>
    <w:pPr>
      <w:numPr>
        <w:ilvl w:val="0"/>
        <w:numId w:val="2"/>
      </w:numPr>
      <w:spacing w:line="320" w:lineRule="exact"/>
      <w:jc w:val="both"/>
    </w:pPr>
    <w:rPr>
      <w:rFonts w:ascii="宋体" w:hAnsi="Times New Roman" w:eastAsia="宋体" w:cs="Times New Roman"/>
      <w:sz w:val="21"/>
      <w:lang w:val="en-US" w:eastAsia="zh-CN" w:bidi="ar-SA"/>
    </w:rPr>
  </w:style>
  <w:style w:type="paragraph" w:customStyle="1" w:styleId="102">
    <w:name w:val="正文_1"/>
    <w:autoRedefine/>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103">
    <w:name w:val="Default"/>
    <w:link w:val="110"/>
    <w:autoRedefine/>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104">
    <w:name w:val="正文_0"/>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5">
    <w:name w:val="List Paragraph Char"/>
    <w:autoRedefine/>
    <w:qFormat/>
    <w:locked/>
    <w:uiPriority w:val="99"/>
    <w:rPr>
      <w:kern w:val="0"/>
      <w:sz w:val="20"/>
      <w:szCs w:val="20"/>
    </w:rPr>
  </w:style>
  <w:style w:type="paragraph" w:customStyle="1" w:styleId="106">
    <w:name w:val="_正文段落"/>
    <w:basedOn w:val="1"/>
    <w:link w:val="107"/>
    <w:autoRedefine/>
    <w:qFormat/>
    <w:uiPriority w:val="0"/>
    <w:pPr>
      <w:spacing w:beforeLines="15" w:afterLines="15" w:line="360" w:lineRule="auto"/>
      <w:ind w:firstLine="200" w:firstLineChars="200"/>
    </w:pPr>
    <w:rPr>
      <w:sz w:val="24"/>
    </w:rPr>
  </w:style>
  <w:style w:type="character" w:customStyle="1" w:styleId="107">
    <w:name w:val="_正文段落 Char"/>
    <w:link w:val="106"/>
    <w:autoRedefine/>
    <w:qFormat/>
    <w:uiPriority w:val="0"/>
    <w:rPr>
      <w:rFonts w:ascii="Times New Roman" w:hAnsi="Times New Roman"/>
      <w:kern w:val="2"/>
      <w:sz w:val="24"/>
      <w:szCs w:val="24"/>
    </w:rPr>
  </w:style>
  <w:style w:type="paragraph" w:customStyle="1" w:styleId="108">
    <w:name w:val="[CMM]正文"/>
    <w:basedOn w:val="1"/>
    <w:autoRedefine/>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9">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10">
    <w:name w:val="Default Char"/>
    <w:link w:val="103"/>
    <w:autoRedefine/>
    <w:qFormat/>
    <w:locked/>
    <w:uiPriority w:val="0"/>
    <w:rPr>
      <w:rFonts w:ascii="宋体"/>
      <w:color w:val="000000"/>
      <w:sz w:val="24"/>
      <w:szCs w:val="24"/>
      <w:lang w:bidi="ar-SA"/>
    </w:rPr>
  </w:style>
  <w:style w:type="paragraph" w:customStyle="1" w:styleId="111">
    <w:name w:val="_Style 2"/>
    <w:basedOn w:val="1"/>
    <w:autoRedefine/>
    <w:qFormat/>
    <w:uiPriority w:val="34"/>
    <w:pPr>
      <w:ind w:firstLine="420" w:firstLineChars="200"/>
    </w:pPr>
    <w:rPr>
      <w:rFonts w:ascii="Calibri" w:hAnsi="Calibri"/>
      <w:szCs w:val="22"/>
    </w:rPr>
  </w:style>
  <w:style w:type="paragraph" w:styleId="112">
    <w:name w:val="No Spacing"/>
    <w:basedOn w:val="1"/>
    <w:link w:val="113"/>
    <w:autoRedefine/>
    <w:qFormat/>
    <w:uiPriority w:val="1"/>
    <w:rPr>
      <w:szCs w:val="21"/>
    </w:rPr>
  </w:style>
  <w:style w:type="character" w:customStyle="1" w:styleId="113">
    <w:name w:val="无间隔 字符"/>
    <w:link w:val="112"/>
    <w:autoRedefine/>
    <w:qFormat/>
    <w:uiPriority w:val="1"/>
    <w:rPr>
      <w:rFonts w:ascii="Times New Roman" w:hAnsi="Times New Roman"/>
      <w:kern w:val="2"/>
      <w:sz w:val="21"/>
      <w:szCs w:val="21"/>
      <w:lang w:val="en-US" w:eastAsia="zh-CN" w:bidi="ar-SA"/>
    </w:rPr>
  </w:style>
  <w:style w:type="character" w:customStyle="1" w:styleId="114">
    <w:name w:val="en-code"/>
    <w:basedOn w:val="36"/>
    <w:autoRedefine/>
    <w:qFormat/>
    <w:uiPriority w:val="0"/>
  </w:style>
  <w:style w:type="character" w:customStyle="1" w:styleId="115">
    <w:name w:val="font132"/>
    <w:autoRedefine/>
    <w:qFormat/>
    <w:uiPriority w:val="0"/>
    <w:rPr>
      <w:rFonts w:hint="eastAsia" w:ascii="宋体" w:hAnsi="宋体" w:eastAsia="宋体" w:cs="宋体"/>
      <w:color w:val="000000"/>
      <w:sz w:val="24"/>
      <w:szCs w:val="24"/>
      <w:u w:val="none"/>
    </w:rPr>
  </w:style>
  <w:style w:type="character" w:customStyle="1" w:styleId="116">
    <w:name w:val="font111"/>
    <w:autoRedefine/>
    <w:qFormat/>
    <w:uiPriority w:val="0"/>
    <w:rPr>
      <w:rFonts w:hint="default" w:ascii="Times New Roman" w:hAnsi="Times New Roman" w:cs="Times New Roman"/>
      <w:color w:val="000000"/>
      <w:sz w:val="22"/>
      <w:szCs w:val="22"/>
      <w:u w:val="none"/>
    </w:rPr>
  </w:style>
  <w:style w:type="character" w:customStyle="1" w:styleId="117">
    <w:name w:val="font91"/>
    <w:autoRedefine/>
    <w:qFormat/>
    <w:uiPriority w:val="0"/>
    <w:rPr>
      <w:rFonts w:hint="eastAsia" w:ascii="宋体" w:hAnsi="宋体" w:eastAsia="宋体" w:cs="宋体"/>
      <w:color w:val="000000"/>
      <w:sz w:val="22"/>
      <w:szCs w:val="22"/>
      <w:u w:val="none"/>
    </w:rPr>
  </w:style>
  <w:style w:type="paragraph" w:customStyle="1" w:styleId="118">
    <w:name w:val="Table Text"/>
    <w:basedOn w:val="1"/>
    <w:autoRedefine/>
    <w:semiHidden/>
    <w:qFormat/>
    <w:uiPriority w:val="0"/>
    <w:rPr>
      <w:rFonts w:ascii="宋体" w:hAnsi="宋体" w:cs="宋体"/>
      <w:sz w:val="22"/>
      <w:szCs w:val="22"/>
      <w:lang w:eastAsia="en-US"/>
    </w:rPr>
  </w:style>
  <w:style w:type="table" w:customStyle="1" w:styleId="119">
    <w:name w:val="Table Normal"/>
    <w:autoRedefine/>
    <w:semiHidden/>
    <w:unhideWhenUsed/>
    <w:qFormat/>
    <w:uiPriority w:val="0"/>
    <w:tblPr>
      <w:tblCellMar>
        <w:top w:w="0" w:type="dxa"/>
        <w:left w:w="0" w:type="dxa"/>
        <w:bottom w:w="0" w:type="dxa"/>
        <w:right w:w="0" w:type="dxa"/>
      </w:tblCellMar>
    </w:tblPr>
  </w:style>
  <w:style w:type="paragraph" w:customStyle="1" w:styleId="120">
    <w:name w:val="null3"/>
    <w:hidden/>
    <w:qFormat/>
    <w:uiPriority w:val="0"/>
    <w:rPr>
      <w:rFonts w:hint="eastAsia" w:asciiTheme="minorHAnsi" w:hAnsiTheme="minorHAnsi" w:eastAsiaTheme="minorEastAsia" w:cstheme="minorBidi"/>
      <w:lang w:val="en-US" w:eastAsia="zh-Hans" w:bidi="ar-SA"/>
    </w:rPr>
  </w:style>
  <w:style w:type="paragraph" w:customStyle="1" w:styleId="121">
    <w:name w:val="表格文字"/>
    <w:basedOn w:val="1"/>
    <w:qFormat/>
    <w:uiPriority w:val="0"/>
    <w:pPr>
      <w:spacing w:before="25" w:after="25"/>
      <w:jc w:val="left"/>
    </w:pPr>
    <w:rPr>
      <w:bCs/>
      <w:spacing w:val="10"/>
      <w:kern w:val="0"/>
      <w:sz w:val="24"/>
      <w:szCs w:val="20"/>
    </w:rPr>
  </w:style>
  <w:style w:type="paragraph" w:customStyle="1" w:styleId="122">
    <w:name w:val="题注4"/>
    <w:basedOn w:val="1"/>
    <w:next w:val="8"/>
    <w:qFormat/>
    <w:uiPriority w:val="0"/>
    <w:pPr>
      <w:ind w:left="-132" w:leftChars="-64" w:right="-105" w:rightChars="-50" w:hanging="2"/>
      <w:jc w:val="center"/>
    </w:pPr>
    <w:rPr>
      <w:b/>
      <w:color w:val="FF0000"/>
      <w:szCs w:val="21"/>
      <w:lang w:val="en-GB"/>
    </w:rPr>
  </w:style>
  <w:style w:type="paragraph" w:customStyle="1" w:styleId="123">
    <w:name w:val="题注5"/>
    <w:basedOn w:val="1"/>
    <w:next w:val="8"/>
    <w:qFormat/>
    <w:uiPriority w:val="0"/>
    <w:pPr>
      <w:jc w:val="center"/>
    </w:pPr>
    <w:rPr>
      <w:b/>
      <w:color w:val="000000"/>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4F57E7-4E2B-4B12-9F1B-CB61E069F3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8850</Words>
  <Characters>9089</Characters>
  <Lines>645</Lines>
  <Paragraphs>610</Paragraphs>
  <TotalTime>441</TotalTime>
  <ScaleCrop>false</ScaleCrop>
  <LinksUpToDate>false</LinksUpToDate>
  <CharactersWithSpaces>9235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2021-06-25T06:28:00Z</dcterms:created>
  <dc:creator>招投标中心</dc:creator>
  <cp:lastModifiedBy>Administrator</cp:lastModifiedBy>
  <cp:lastPrinted>2026-06-26T07:35:00Z</cp:lastPrinted>
  <dcterms:modified xsi:type="dcterms:W3CDTF">2026-06-26T07:52:24Z</dcterms:modified>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7242061EFE404145810675A3FD763A4E_13</vt:lpwstr>
  </property>
  <property fmtid="{D5CDD505-2E9C-101B-9397-08002B2CF9AE}" pid="4" name="KSOTemplateDocerSaveRecord">
    <vt:lpwstr>eyJoZGlkIjoiNWNiNDEzODZkM2I0M2Y3OTY2M2E1ZGNjMmQ3YWM0YmUiLCJ1c2VySWQiOiIxNjgyMzA5NjI1In0=</vt:lpwstr>
  </property>
</Properties>
</file>