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color w:val="000000"/>
          <w:sz w:val="23"/>
          <w:szCs w:val="23"/>
        </w:rPr>
      </w:pPr>
      <w:r>
        <w:rPr>
          <w:color w:val="000000"/>
          <w:sz w:val="23"/>
          <w:szCs w:val="23"/>
        </w:rPr>
        <w:tab/>
      </w:r>
    </w:p>
    <w:p>
      <w:pPr>
        <w:tabs>
          <w:tab w:val="left" w:pos="360"/>
        </w:tabs>
        <w:rPr>
          <w:color w:val="auto"/>
          <w:sz w:val="23"/>
          <w:szCs w:val="23"/>
        </w:rPr>
      </w:pPr>
    </w:p>
    <w:p>
      <w:pPr>
        <w:jc w:val="center"/>
        <w:rPr>
          <w:color w:val="auto"/>
          <w:sz w:val="23"/>
          <w:szCs w:val="23"/>
        </w:rPr>
      </w:pPr>
    </w:p>
    <w:p>
      <w:pPr>
        <w:jc w:val="center"/>
        <w:rPr>
          <w:color w:val="auto"/>
          <w:sz w:val="23"/>
          <w:szCs w:val="23"/>
        </w:rPr>
      </w:pPr>
      <w:r>
        <w:rPr>
          <w:color w:val="auto"/>
          <w:sz w:val="23"/>
          <w:szCs w:val="23"/>
        </w:rPr>
        <w:drawing>
          <wp:inline distT="0" distB="0" distL="0" distR="0">
            <wp:extent cx="3095625" cy="581025"/>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6">
                      <a:clrChange>
                        <a:clrFrom>
                          <a:srgbClr val="FEFEFE"/>
                        </a:clrFrom>
                        <a:clrTo>
                          <a:srgbClr val="FEFEFE">
                            <a:alpha val="0"/>
                          </a:srgbClr>
                        </a:clrTo>
                      </a:clrChange>
                      <a:biLevel thresh="50000"/>
                      <a:grayscl/>
                    </a:blip>
                    <a:srcRect/>
                    <a:stretch>
                      <a:fillRect/>
                    </a:stretch>
                  </pic:blipFill>
                  <pic:spPr>
                    <a:xfrm>
                      <a:off x="0" y="0"/>
                      <a:ext cx="3095625" cy="581025"/>
                    </a:xfrm>
                    <a:prstGeom prst="rect">
                      <a:avLst/>
                    </a:prstGeom>
                    <a:noFill/>
                    <a:ln w="9525">
                      <a:noFill/>
                      <a:miter lim="800000"/>
                      <a:headEnd/>
                      <a:tailEnd/>
                    </a:ln>
                  </pic:spPr>
                </pic:pic>
              </a:graphicData>
            </a:graphic>
          </wp:inline>
        </w:drawing>
      </w:r>
    </w:p>
    <w:p>
      <w:pPr>
        <w:jc w:val="center"/>
        <w:rPr>
          <w:color w:val="auto"/>
          <w:sz w:val="23"/>
          <w:szCs w:val="23"/>
        </w:rPr>
      </w:pPr>
    </w:p>
    <w:p>
      <w:pPr>
        <w:jc w:val="center"/>
        <w:rPr>
          <w:color w:val="auto"/>
          <w:sz w:val="23"/>
          <w:szCs w:val="23"/>
        </w:rPr>
      </w:pPr>
    </w:p>
    <w:p>
      <w:pPr>
        <w:jc w:val="center"/>
        <w:rPr>
          <w:rFonts w:ascii="黑体" w:hAnsi="宋体" w:eastAsia="黑体"/>
          <w:b/>
          <w:bCs/>
          <w:color w:val="auto"/>
          <w:spacing w:val="20"/>
          <w:kern w:val="10"/>
          <w:sz w:val="52"/>
          <w:szCs w:val="52"/>
        </w:rPr>
      </w:pPr>
      <w:r>
        <w:rPr>
          <w:rFonts w:hint="eastAsia" w:ascii="黑体" w:hAnsi="宋体" w:eastAsia="黑体"/>
          <w:b/>
          <w:bCs/>
          <w:color w:val="auto"/>
          <w:spacing w:val="20"/>
          <w:kern w:val="10"/>
          <w:sz w:val="52"/>
          <w:szCs w:val="52"/>
          <w:lang w:eastAsia="zh-CN"/>
        </w:rPr>
        <w:t>佛山</w:t>
      </w:r>
      <w:r>
        <w:rPr>
          <w:rFonts w:hint="eastAsia" w:ascii="黑体" w:hAnsi="宋体" w:eastAsia="黑体"/>
          <w:b/>
          <w:bCs/>
          <w:color w:val="auto"/>
          <w:spacing w:val="20"/>
          <w:kern w:val="10"/>
          <w:sz w:val="52"/>
          <w:szCs w:val="52"/>
        </w:rPr>
        <w:t>三水校区供水设备维护保养</w:t>
      </w:r>
    </w:p>
    <w:p>
      <w:pPr>
        <w:jc w:val="center"/>
        <w:rPr>
          <w:rFonts w:ascii="黑体" w:hAnsi="宋体" w:eastAsia="黑体" w:cs="仿宋"/>
          <w:b/>
          <w:color w:val="auto"/>
          <w:spacing w:val="40"/>
          <w:w w:val="90"/>
          <w:sz w:val="52"/>
          <w:szCs w:val="52"/>
        </w:rPr>
      </w:pPr>
      <w:r>
        <w:rPr>
          <w:rFonts w:hint="eastAsia" w:ascii="黑体" w:hAnsi="宋体" w:eastAsia="黑体"/>
          <w:b/>
          <w:bCs/>
          <w:color w:val="auto"/>
          <w:spacing w:val="20"/>
          <w:kern w:val="10"/>
          <w:sz w:val="52"/>
          <w:szCs w:val="52"/>
        </w:rPr>
        <w:t>服务项目</w:t>
      </w:r>
    </w:p>
    <w:p>
      <w:pPr>
        <w:jc w:val="center"/>
        <w:rPr>
          <w:rFonts w:ascii="黑体" w:hAnsi="宋体" w:eastAsia="黑体"/>
          <w:b/>
          <w:color w:val="auto"/>
          <w:kern w:val="0"/>
          <w:sz w:val="52"/>
          <w:szCs w:val="52"/>
        </w:rPr>
      </w:pPr>
    </w:p>
    <w:p>
      <w:pPr>
        <w:spacing w:line="1000" w:lineRule="exact"/>
        <w:jc w:val="center"/>
        <w:rPr>
          <w:rFonts w:ascii="黑体" w:eastAsia="黑体"/>
          <w:b/>
          <w:color w:val="auto"/>
          <w:sz w:val="52"/>
          <w:szCs w:val="52"/>
        </w:rPr>
      </w:pPr>
      <w:r>
        <w:rPr>
          <w:rFonts w:ascii="黑体" w:hAnsi="宋体" w:eastAsia="黑体"/>
          <w:b/>
          <w:color w:val="auto"/>
          <w:kern w:val="0"/>
          <w:sz w:val="52"/>
          <w:szCs w:val="52"/>
        </w:rPr>
        <w:t xml:space="preserve"> </w:t>
      </w:r>
    </w:p>
    <w:p>
      <w:pPr>
        <w:spacing w:line="1000" w:lineRule="exact"/>
        <w:jc w:val="center"/>
        <w:rPr>
          <w:rFonts w:ascii="黑体" w:eastAsia="黑体"/>
          <w:b/>
          <w:color w:val="auto"/>
          <w:sz w:val="52"/>
          <w:szCs w:val="52"/>
        </w:rPr>
      </w:pPr>
      <w:r>
        <w:rPr>
          <w:rFonts w:hint="eastAsia" w:ascii="黑体" w:eastAsia="黑体"/>
          <w:b/>
          <w:color w:val="auto"/>
          <w:sz w:val="52"/>
          <w:szCs w:val="52"/>
        </w:rPr>
        <w:t>需</w:t>
      </w:r>
    </w:p>
    <w:p>
      <w:pPr>
        <w:spacing w:line="1000" w:lineRule="exact"/>
        <w:jc w:val="center"/>
        <w:rPr>
          <w:rFonts w:ascii="黑体" w:eastAsia="黑体"/>
          <w:b/>
          <w:color w:val="auto"/>
          <w:sz w:val="52"/>
          <w:szCs w:val="52"/>
        </w:rPr>
      </w:pPr>
      <w:r>
        <w:rPr>
          <w:rFonts w:ascii="黑体" w:eastAsia="黑体"/>
          <w:b/>
          <w:color w:val="auto"/>
          <w:sz w:val="52"/>
          <w:szCs w:val="52"/>
        </w:rPr>
        <w:t>求</w:t>
      </w:r>
    </w:p>
    <w:p>
      <w:pPr>
        <w:spacing w:line="1000" w:lineRule="exact"/>
        <w:jc w:val="center"/>
        <w:rPr>
          <w:rFonts w:ascii="黑体" w:eastAsia="黑体"/>
          <w:b/>
          <w:color w:val="auto"/>
          <w:sz w:val="52"/>
          <w:szCs w:val="52"/>
        </w:rPr>
      </w:pPr>
      <w:r>
        <w:rPr>
          <w:rFonts w:ascii="黑体" w:eastAsia="黑体"/>
          <w:b/>
          <w:color w:val="auto"/>
          <w:sz w:val="52"/>
          <w:szCs w:val="52"/>
        </w:rPr>
        <w:t>书</w:t>
      </w:r>
    </w:p>
    <w:p>
      <w:pPr>
        <w:spacing w:line="1000" w:lineRule="exact"/>
        <w:jc w:val="center"/>
        <w:rPr>
          <w:rFonts w:ascii="黑体" w:eastAsia="黑体"/>
          <w:b/>
          <w:color w:val="auto"/>
          <w:sz w:val="52"/>
          <w:szCs w:val="52"/>
        </w:rPr>
      </w:pPr>
    </w:p>
    <w:p>
      <w:pPr>
        <w:rPr>
          <w:color w:val="auto"/>
          <w:sz w:val="23"/>
          <w:szCs w:val="23"/>
        </w:rPr>
      </w:pPr>
    </w:p>
    <w:p>
      <w:pPr>
        <w:rPr>
          <w:color w:val="auto"/>
          <w:sz w:val="23"/>
          <w:szCs w:val="23"/>
        </w:rPr>
      </w:pPr>
    </w:p>
    <w:p>
      <w:pPr>
        <w:rPr>
          <w:color w:val="auto"/>
          <w:sz w:val="23"/>
          <w:szCs w:val="23"/>
        </w:rPr>
      </w:pPr>
    </w:p>
    <w:p>
      <w:pPr>
        <w:pStyle w:val="24"/>
        <w:spacing w:line="360" w:lineRule="auto"/>
        <w:ind w:left="0" w:leftChars="0"/>
        <w:jc w:val="center"/>
        <w:rPr>
          <w:rFonts w:ascii="宋体"/>
          <w:color w:val="auto"/>
          <w:sz w:val="32"/>
          <w:szCs w:val="32"/>
        </w:rPr>
      </w:pPr>
      <w:r>
        <w:rPr>
          <w:rFonts w:hint="eastAsia" w:ascii="宋体" w:hAnsi="宋体"/>
          <w:color w:val="auto"/>
          <w:sz w:val="32"/>
          <w:szCs w:val="32"/>
        </w:rPr>
        <w:t>后勤办维修中心</w:t>
      </w:r>
      <w:r>
        <w:rPr>
          <w:rFonts w:ascii="宋体" w:hAnsi="宋体"/>
          <w:color w:val="auto"/>
          <w:sz w:val="32"/>
          <w:szCs w:val="32"/>
        </w:rPr>
        <w:t xml:space="preserve"> </w:t>
      </w:r>
      <w:r>
        <w:rPr>
          <w:rFonts w:hint="eastAsia" w:ascii="宋体" w:hAnsi="宋体"/>
          <w:color w:val="auto"/>
          <w:sz w:val="32"/>
          <w:szCs w:val="32"/>
        </w:rPr>
        <w:t>编制</w:t>
      </w:r>
    </w:p>
    <w:p>
      <w:pPr>
        <w:adjustRightInd w:val="0"/>
        <w:snapToGrid w:val="0"/>
        <w:spacing w:line="500" w:lineRule="exact"/>
        <w:jc w:val="center"/>
        <w:rPr>
          <w:color w:val="auto"/>
          <w:sz w:val="32"/>
          <w:szCs w:val="23"/>
        </w:rPr>
      </w:pPr>
      <w:r>
        <w:rPr>
          <w:rFonts w:ascii="宋体" w:hAnsi="宋体"/>
          <w:color w:val="auto"/>
          <w:sz w:val="32"/>
          <w:szCs w:val="32"/>
        </w:rPr>
        <w:t>2019</w:t>
      </w:r>
      <w:r>
        <w:rPr>
          <w:rFonts w:hint="eastAsia" w:ascii="宋体" w:hAnsi="宋体"/>
          <w:color w:val="auto"/>
          <w:sz w:val="32"/>
          <w:szCs w:val="32"/>
        </w:rPr>
        <w:t>年12月</w:t>
      </w:r>
      <w:r>
        <w:rPr>
          <w:rFonts w:hint="eastAsia" w:ascii="宋体" w:hAnsi="宋体"/>
          <w:color w:val="auto"/>
          <w:sz w:val="32"/>
          <w:szCs w:val="32"/>
          <w:lang w:val="en-US" w:eastAsia="zh-CN"/>
        </w:rPr>
        <w:t>25</w:t>
      </w:r>
      <w:r>
        <w:rPr>
          <w:rFonts w:hint="eastAsia" w:ascii="宋体" w:hAnsi="宋体"/>
          <w:color w:val="auto"/>
          <w:sz w:val="32"/>
          <w:szCs w:val="32"/>
        </w:rPr>
        <w:t xml:space="preserve"> 日</w:t>
      </w:r>
      <w:r>
        <w:rPr>
          <w:rFonts w:ascii="宋体" w:hAnsi="宋体"/>
          <w:color w:val="auto"/>
          <w:sz w:val="32"/>
          <w:szCs w:val="32"/>
        </w:rPr>
        <w:t xml:space="preserve">  </w:t>
      </w:r>
      <w:r>
        <w:rPr>
          <w:rFonts w:hint="eastAsia" w:ascii="宋体" w:hAnsi="宋体"/>
          <w:color w:val="auto"/>
          <w:sz w:val="32"/>
          <w:szCs w:val="32"/>
        </w:rPr>
        <w:t>发布</w:t>
      </w:r>
      <w:bookmarkStart w:id="0" w:name="_Toc519857210"/>
      <w:bookmarkStart w:id="1" w:name="_Toc280272729"/>
      <w:bookmarkStart w:id="2" w:name="OLE_LINK44"/>
      <w:bookmarkStart w:id="3" w:name="_Toc519857213"/>
      <w:bookmarkStart w:id="4" w:name="_Toc298325850"/>
    </w:p>
    <w:p>
      <w:pPr>
        <w:pStyle w:val="2"/>
        <w:jc w:val="center"/>
        <w:rPr>
          <w:color w:val="auto"/>
          <w:sz w:val="23"/>
          <w:szCs w:val="23"/>
        </w:rPr>
      </w:pPr>
      <w:r>
        <w:rPr>
          <w:rFonts w:hint="eastAsia"/>
          <w:color w:val="auto"/>
          <w:sz w:val="32"/>
          <w:szCs w:val="23"/>
        </w:rPr>
        <w:t>项目内容及需求</w:t>
      </w:r>
      <w:bookmarkEnd w:id="0"/>
      <w:bookmarkEnd w:id="1"/>
    </w:p>
    <w:p>
      <w:pPr>
        <w:tabs>
          <w:tab w:val="left" w:pos="0"/>
        </w:tabs>
        <w:spacing w:line="520" w:lineRule="exact"/>
        <w:rPr>
          <w:rFonts w:ascii="宋体"/>
          <w:color w:val="auto"/>
          <w:sz w:val="23"/>
          <w:szCs w:val="23"/>
        </w:rPr>
      </w:pPr>
    </w:p>
    <w:p>
      <w:pPr>
        <w:pStyle w:val="3"/>
        <w:adjustRightInd w:val="0"/>
        <w:snapToGrid w:val="0"/>
        <w:spacing w:before="0" w:after="0" w:line="360" w:lineRule="auto"/>
        <w:ind w:left="462"/>
        <w:rPr>
          <w:rFonts w:ascii="宋体"/>
          <w:color w:val="auto"/>
          <w:sz w:val="23"/>
          <w:szCs w:val="23"/>
        </w:rPr>
      </w:pPr>
      <w:bookmarkStart w:id="5" w:name="_Toc519857211"/>
      <w:bookmarkStart w:id="6" w:name="_Toc515888847"/>
      <w:bookmarkStart w:id="7" w:name="_Toc326134722"/>
      <w:bookmarkStart w:id="8" w:name="_Toc304383526"/>
      <w:r>
        <w:rPr>
          <w:rFonts w:hint="eastAsia" w:ascii="宋体" w:hAnsi="宋体"/>
          <w:color w:val="auto"/>
          <w:sz w:val="23"/>
          <w:szCs w:val="23"/>
        </w:rPr>
        <w:t>1.项目概况</w:t>
      </w:r>
      <w:bookmarkEnd w:id="5"/>
      <w:bookmarkEnd w:id="6"/>
      <w:bookmarkEnd w:id="7"/>
      <w:bookmarkEnd w:id="8"/>
    </w:p>
    <w:p>
      <w:pPr>
        <w:adjustRightInd w:val="0"/>
        <w:snapToGrid w:val="0"/>
        <w:spacing w:line="360" w:lineRule="auto"/>
        <w:ind w:firstLine="462" w:firstLineChars="200"/>
        <w:rPr>
          <w:rFonts w:ascii="宋体"/>
          <w:bCs/>
          <w:color w:val="auto"/>
          <w:sz w:val="23"/>
          <w:szCs w:val="23"/>
        </w:rPr>
      </w:pPr>
      <w:r>
        <w:rPr>
          <w:rFonts w:hint="eastAsia" w:ascii="宋体" w:hAnsi="宋体"/>
          <w:b/>
          <w:color w:val="auto"/>
          <w:sz w:val="23"/>
          <w:szCs w:val="23"/>
        </w:rPr>
        <w:t>1.1项目范围：</w:t>
      </w:r>
      <w:r>
        <w:rPr>
          <w:rFonts w:hint="eastAsia" w:ascii="宋体" w:hAnsi="宋体"/>
          <w:color w:val="auto"/>
          <w:sz w:val="23"/>
          <w:szCs w:val="23"/>
        </w:rPr>
        <w:t>本项目是对广东财经大学</w:t>
      </w:r>
      <w:r>
        <w:rPr>
          <w:rFonts w:hint="eastAsia" w:ascii="宋体" w:hAnsi="宋体"/>
          <w:color w:val="auto"/>
          <w:sz w:val="23"/>
          <w:szCs w:val="23"/>
          <w:lang w:eastAsia="zh-CN"/>
        </w:rPr>
        <w:t>佛山</w:t>
      </w:r>
      <w:r>
        <w:rPr>
          <w:rFonts w:hint="eastAsia" w:ascii="宋体" w:hAnsi="宋体"/>
          <w:color w:val="auto"/>
          <w:sz w:val="23"/>
          <w:szCs w:val="23"/>
        </w:rPr>
        <w:t>三水校区（广东省佛山市三水区云东海旅游区学海路1号）的供水设备提供维护保养服务。</w:t>
      </w:r>
    </w:p>
    <w:p>
      <w:pPr>
        <w:spacing w:line="360" w:lineRule="auto"/>
        <w:ind w:firstLine="462" w:firstLineChars="200"/>
        <w:rPr>
          <w:rFonts w:ascii="宋体"/>
          <w:color w:val="auto"/>
          <w:sz w:val="23"/>
          <w:szCs w:val="23"/>
        </w:rPr>
      </w:pPr>
      <w:r>
        <w:rPr>
          <w:rFonts w:hint="eastAsia" w:ascii="宋体" w:hAnsi="宋体"/>
          <w:b/>
          <w:color w:val="auto"/>
          <w:sz w:val="23"/>
          <w:szCs w:val="23"/>
        </w:rPr>
        <w:t>1.2维保服务内容：</w:t>
      </w:r>
      <w:r>
        <w:rPr>
          <w:rFonts w:hint="eastAsia" w:ascii="宋体" w:hAnsi="宋体"/>
          <w:color w:val="auto"/>
          <w:sz w:val="23"/>
          <w:szCs w:val="23"/>
        </w:rPr>
        <w:t>广东财经大学</w:t>
      </w:r>
      <w:r>
        <w:rPr>
          <w:rFonts w:hint="eastAsia" w:ascii="宋体" w:hAnsi="宋体"/>
          <w:color w:val="auto"/>
          <w:sz w:val="23"/>
          <w:szCs w:val="23"/>
          <w:lang w:eastAsia="zh-CN"/>
        </w:rPr>
        <w:t>佛山</w:t>
      </w:r>
      <w:r>
        <w:rPr>
          <w:rFonts w:hint="eastAsia" w:ascii="宋体" w:hAnsi="宋体"/>
          <w:color w:val="auto"/>
          <w:sz w:val="23"/>
          <w:szCs w:val="23"/>
        </w:rPr>
        <w:t>三水校区各水泵房供水设备系统维护保养服务（供水设备清单详见附表）。投标人须对本项目进行整体响应，任何只对其中一部分内容进行的响应都被视为无效响应。</w:t>
      </w:r>
    </w:p>
    <w:p>
      <w:pPr>
        <w:spacing w:line="360" w:lineRule="auto"/>
        <w:ind w:firstLine="462" w:firstLineChars="200"/>
        <w:rPr>
          <w:rFonts w:ascii="宋体"/>
          <w:color w:val="auto"/>
          <w:sz w:val="23"/>
          <w:szCs w:val="23"/>
        </w:rPr>
      </w:pPr>
      <w:r>
        <w:rPr>
          <w:rFonts w:hint="eastAsia" w:ascii="宋体" w:hAnsi="宋体"/>
          <w:b/>
          <w:color w:val="auto"/>
          <w:sz w:val="23"/>
          <w:szCs w:val="23"/>
        </w:rPr>
        <w:t>1.3项目预算：</w:t>
      </w:r>
      <w:r>
        <w:rPr>
          <w:rFonts w:hint="eastAsia" w:ascii="宋体" w:hAnsi="宋体"/>
          <w:color w:val="auto"/>
          <w:sz w:val="23"/>
          <w:szCs w:val="23"/>
        </w:rPr>
        <w:t>投标最高限价人民币</w:t>
      </w:r>
      <w:r>
        <w:rPr>
          <w:rFonts w:hint="eastAsia" w:ascii="宋体" w:hAnsi="宋体"/>
          <w:color w:val="auto"/>
          <w:sz w:val="23"/>
          <w:szCs w:val="23"/>
          <w:u w:val="single"/>
        </w:rPr>
        <w:t>90000</w:t>
      </w:r>
      <w:r>
        <w:rPr>
          <w:rFonts w:hint="eastAsia" w:ascii="宋体" w:hAnsi="宋体"/>
          <w:color w:val="auto"/>
          <w:sz w:val="23"/>
          <w:szCs w:val="23"/>
        </w:rPr>
        <w:t>元，要求采购人在报价时不得超出项目预算限价，否则视为无效投标。</w:t>
      </w:r>
    </w:p>
    <w:p>
      <w:pPr>
        <w:spacing w:line="360" w:lineRule="auto"/>
        <w:ind w:firstLine="462" w:firstLineChars="200"/>
        <w:rPr>
          <w:rFonts w:ascii="宋体" w:hAnsi="宋体"/>
          <w:color w:val="auto"/>
          <w:sz w:val="23"/>
          <w:szCs w:val="23"/>
        </w:rPr>
      </w:pPr>
      <w:r>
        <w:rPr>
          <w:rFonts w:hint="eastAsia" w:ascii="宋体" w:hAnsi="宋体"/>
          <w:b/>
          <w:color w:val="auto"/>
          <w:sz w:val="23"/>
          <w:szCs w:val="23"/>
        </w:rPr>
        <w:t>1.4维保合同期：</w:t>
      </w:r>
      <w:r>
        <w:rPr>
          <w:rFonts w:hint="eastAsia" w:ascii="宋体" w:hAnsi="宋体"/>
          <w:color w:val="auto"/>
          <w:sz w:val="23"/>
          <w:szCs w:val="23"/>
        </w:rPr>
        <w:t>二年。</w:t>
      </w:r>
    </w:p>
    <w:p>
      <w:pPr>
        <w:spacing w:line="360" w:lineRule="auto"/>
        <w:ind w:firstLine="462" w:firstLineChars="200"/>
        <w:rPr>
          <w:rFonts w:ascii="宋体" w:hAnsi="宋体"/>
          <w:b/>
          <w:color w:val="auto"/>
          <w:sz w:val="23"/>
          <w:szCs w:val="23"/>
        </w:rPr>
      </w:pPr>
      <w:r>
        <w:rPr>
          <w:rFonts w:hint="eastAsia" w:ascii="宋体" w:hAnsi="宋体"/>
          <w:b/>
          <w:color w:val="auto"/>
          <w:sz w:val="23"/>
          <w:szCs w:val="23"/>
        </w:rPr>
        <w:t>1.5投标报价</w:t>
      </w:r>
    </w:p>
    <w:p>
      <w:pPr>
        <w:spacing w:line="360" w:lineRule="auto"/>
        <w:ind w:firstLine="420" w:firstLineChars="20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本项目以人民币报价，实行总价包干，费用已包含供水设备维护保养服务过程中产生的外出劳务费、交通差旅、餐费、税金等相关费用。评标原则：符合资质要求的</w:t>
      </w:r>
      <w:r>
        <w:rPr>
          <w:rFonts w:hint="eastAsia" w:cs="仿宋_GB2312" w:asciiTheme="minorEastAsia" w:hAnsiTheme="minorEastAsia" w:eastAsiaTheme="minorEastAsia"/>
          <w:color w:val="auto"/>
          <w:szCs w:val="21"/>
          <w:u w:val="single"/>
        </w:rPr>
        <w:t>最低有效报价</w:t>
      </w:r>
      <w:r>
        <w:rPr>
          <w:rFonts w:hint="eastAsia" w:cs="仿宋_GB2312" w:asciiTheme="minorEastAsia" w:hAnsiTheme="minorEastAsia" w:eastAsiaTheme="minorEastAsia"/>
          <w:color w:val="auto"/>
          <w:szCs w:val="21"/>
        </w:rPr>
        <w:t>者为中标人。</w:t>
      </w:r>
    </w:p>
    <w:p>
      <w:pPr>
        <w:spacing w:line="360" w:lineRule="auto"/>
        <w:ind w:firstLine="420" w:firstLineChars="20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投标人必须对项目内所有的招标内容进行投标，不允许只对其中部分内容进行投标。</w:t>
      </w:r>
    </w:p>
    <w:p>
      <w:pPr>
        <w:spacing w:line="360" w:lineRule="auto"/>
        <w:ind w:firstLine="442" w:firstLineChars="200"/>
        <w:rPr>
          <w:rFonts w:asciiTheme="minorEastAsia" w:hAnsiTheme="minorEastAsia" w:eastAsiaTheme="minorEastAsia"/>
          <w:color w:val="auto"/>
          <w:szCs w:val="21"/>
        </w:rPr>
      </w:pPr>
      <w:r>
        <w:rPr>
          <w:rFonts w:hint="eastAsia" w:ascii="宋体" w:hAnsi="宋体"/>
          <w:b/>
          <w:color w:val="auto"/>
          <w:sz w:val="22"/>
          <w:szCs w:val="23"/>
        </w:rPr>
        <w:t>1.6</w:t>
      </w:r>
      <w:r>
        <w:rPr>
          <w:rFonts w:hint="eastAsia" w:ascii="宋体" w:hAnsi="宋体"/>
          <w:b/>
          <w:color w:val="auto"/>
          <w:sz w:val="24"/>
          <w:szCs w:val="28"/>
        </w:rPr>
        <w:t>三水校区供水设备清单汇总表</w:t>
      </w:r>
    </w:p>
    <w:tbl>
      <w:tblPr>
        <w:tblStyle w:val="40"/>
        <w:tblW w:w="8898" w:type="dxa"/>
        <w:tblInd w:w="-3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3"/>
        <w:gridCol w:w="2127"/>
        <w:gridCol w:w="2126"/>
        <w:gridCol w:w="1984"/>
        <w:gridCol w:w="19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ascii="宋体"/>
                <w:b/>
                <w:color w:val="auto"/>
                <w:sz w:val="23"/>
                <w:szCs w:val="23"/>
              </w:rPr>
            </w:pPr>
            <w:r>
              <w:rPr>
                <w:rFonts w:hint="eastAsia" w:ascii="宋体"/>
                <w:b/>
                <w:color w:val="auto"/>
                <w:sz w:val="23"/>
                <w:szCs w:val="23"/>
              </w:rPr>
              <w:t>序号</w:t>
            </w:r>
          </w:p>
        </w:tc>
        <w:tc>
          <w:tcPr>
            <w:tcW w:w="2127" w:type="dxa"/>
          </w:tcPr>
          <w:p>
            <w:pPr>
              <w:pStyle w:val="92"/>
              <w:spacing w:line="360" w:lineRule="auto"/>
              <w:ind w:firstLine="0" w:firstLineChars="0"/>
              <w:rPr>
                <w:rFonts w:ascii="宋体"/>
                <w:b/>
                <w:color w:val="auto"/>
                <w:sz w:val="23"/>
                <w:szCs w:val="23"/>
              </w:rPr>
            </w:pPr>
            <w:r>
              <w:rPr>
                <w:rFonts w:hint="eastAsia" w:ascii="宋体"/>
                <w:b/>
                <w:color w:val="auto"/>
                <w:sz w:val="23"/>
                <w:szCs w:val="23"/>
              </w:rPr>
              <w:t>泵房位置</w:t>
            </w:r>
          </w:p>
        </w:tc>
        <w:tc>
          <w:tcPr>
            <w:tcW w:w="2126" w:type="dxa"/>
          </w:tcPr>
          <w:p>
            <w:pPr>
              <w:pStyle w:val="92"/>
              <w:spacing w:line="360" w:lineRule="auto"/>
              <w:ind w:firstLine="0" w:firstLineChars="0"/>
              <w:rPr>
                <w:rFonts w:ascii="宋体"/>
                <w:b/>
                <w:color w:val="auto"/>
                <w:sz w:val="23"/>
                <w:szCs w:val="23"/>
              </w:rPr>
            </w:pPr>
            <w:r>
              <w:rPr>
                <w:rFonts w:hint="eastAsia" w:ascii="宋体"/>
                <w:b/>
                <w:color w:val="auto"/>
                <w:sz w:val="23"/>
                <w:szCs w:val="23"/>
              </w:rPr>
              <w:t>设备名称</w:t>
            </w:r>
          </w:p>
        </w:tc>
        <w:tc>
          <w:tcPr>
            <w:tcW w:w="1984" w:type="dxa"/>
          </w:tcPr>
          <w:p>
            <w:pPr>
              <w:pStyle w:val="92"/>
              <w:spacing w:line="360" w:lineRule="auto"/>
              <w:ind w:firstLine="0" w:firstLineChars="0"/>
              <w:rPr>
                <w:rFonts w:ascii="宋体"/>
                <w:b/>
                <w:color w:val="auto"/>
                <w:sz w:val="23"/>
                <w:szCs w:val="23"/>
              </w:rPr>
            </w:pPr>
            <w:r>
              <w:rPr>
                <w:rFonts w:hint="eastAsia" w:ascii="宋体"/>
                <w:b/>
                <w:color w:val="auto"/>
                <w:sz w:val="23"/>
                <w:szCs w:val="23"/>
              </w:rPr>
              <w:t>设备参数</w:t>
            </w:r>
          </w:p>
        </w:tc>
        <w:tc>
          <w:tcPr>
            <w:tcW w:w="1948" w:type="dxa"/>
          </w:tcPr>
          <w:p>
            <w:pPr>
              <w:pStyle w:val="92"/>
              <w:spacing w:line="360" w:lineRule="auto"/>
              <w:ind w:firstLine="0" w:firstLineChars="0"/>
              <w:rPr>
                <w:rFonts w:ascii="宋体"/>
                <w:b/>
                <w:color w:val="auto"/>
                <w:sz w:val="23"/>
                <w:szCs w:val="23"/>
              </w:rPr>
            </w:pPr>
            <w:r>
              <w:rPr>
                <w:rFonts w:hint="eastAsia" w:ascii="宋体"/>
                <w:b/>
                <w:color w:val="auto"/>
                <w:sz w:val="23"/>
                <w:szCs w:val="23"/>
              </w:rPr>
              <w:t>设备数量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ascii="宋体"/>
                <w:b/>
                <w:color w:val="auto"/>
                <w:sz w:val="23"/>
                <w:szCs w:val="23"/>
              </w:rPr>
            </w:pPr>
            <w:r>
              <w:rPr>
                <w:rFonts w:hint="eastAsia" w:ascii="宋体"/>
                <w:b/>
                <w:color w:val="auto"/>
                <w:sz w:val="23"/>
                <w:szCs w:val="23"/>
              </w:rPr>
              <w:t>1</w:t>
            </w:r>
          </w:p>
        </w:tc>
        <w:tc>
          <w:tcPr>
            <w:tcW w:w="2127" w:type="dxa"/>
            <w:vMerge w:val="restart"/>
          </w:tcPr>
          <w:p>
            <w:pPr>
              <w:pStyle w:val="92"/>
              <w:spacing w:line="360" w:lineRule="auto"/>
              <w:ind w:firstLine="0" w:firstLineChars="0"/>
              <w:rPr>
                <w:rFonts w:ascii="宋体"/>
                <w:b/>
                <w:color w:val="auto"/>
                <w:sz w:val="23"/>
                <w:szCs w:val="23"/>
              </w:rPr>
            </w:pPr>
            <w:r>
              <w:rPr>
                <w:rFonts w:ascii="宋体"/>
                <w:b/>
                <w:color w:val="auto"/>
                <w:sz w:val="23"/>
                <w:szCs w:val="23"/>
              </w:rPr>
              <w:t>校区水泵房</w:t>
            </w:r>
          </w:p>
        </w:tc>
        <w:tc>
          <w:tcPr>
            <w:tcW w:w="2126" w:type="dxa"/>
          </w:tcPr>
          <w:p>
            <w:pPr>
              <w:pStyle w:val="92"/>
              <w:spacing w:line="360" w:lineRule="auto"/>
              <w:ind w:firstLine="0" w:firstLineChars="0"/>
              <w:rPr>
                <w:rFonts w:ascii="宋体"/>
                <w:b/>
                <w:color w:val="auto"/>
                <w:sz w:val="23"/>
                <w:szCs w:val="23"/>
              </w:rPr>
            </w:pPr>
            <w:r>
              <w:rPr>
                <w:rFonts w:hint="eastAsia" w:ascii="宋体"/>
                <w:b/>
                <w:color w:val="auto"/>
                <w:sz w:val="23"/>
                <w:szCs w:val="23"/>
              </w:rPr>
              <w:t>三相电机</w:t>
            </w:r>
          </w:p>
        </w:tc>
        <w:tc>
          <w:tcPr>
            <w:tcW w:w="1984" w:type="dxa"/>
          </w:tcPr>
          <w:p>
            <w:pPr>
              <w:pStyle w:val="92"/>
              <w:spacing w:line="360" w:lineRule="auto"/>
              <w:ind w:firstLine="0" w:firstLineChars="0"/>
              <w:rPr>
                <w:rFonts w:ascii="宋体"/>
                <w:b/>
                <w:color w:val="auto"/>
                <w:sz w:val="23"/>
                <w:szCs w:val="23"/>
              </w:rPr>
            </w:pPr>
            <w:r>
              <w:rPr>
                <w:rFonts w:hint="eastAsia" w:ascii="宋体"/>
                <w:b/>
                <w:color w:val="auto"/>
                <w:sz w:val="23"/>
                <w:szCs w:val="23"/>
              </w:rPr>
              <w:t>37KW</w:t>
            </w:r>
          </w:p>
        </w:tc>
        <w:tc>
          <w:tcPr>
            <w:tcW w:w="1948" w:type="dxa"/>
          </w:tcPr>
          <w:p>
            <w:pPr>
              <w:pStyle w:val="92"/>
              <w:spacing w:line="360" w:lineRule="auto"/>
              <w:ind w:firstLine="0" w:firstLineChars="0"/>
              <w:rPr>
                <w:rFonts w:ascii="宋体"/>
                <w:b/>
                <w:color w:val="auto"/>
                <w:sz w:val="23"/>
                <w:szCs w:val="23"/>
              </w:rPr>
            </w:pPr>
            <w:r>
              <w:rPr>
                <w:rFonts w:hint="eastAsia" w:ascii="宋体"/>
                <w:b/>
                <w:color w:val="auto"/>
                <w:sz w:val="23"/>
                <w:szCs w:val="23"/>
              </w:rPr>
              <w:t>7台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ascii="宋体"/>
                <w:b/>
                <w:color w:val="auto"/>
                <w:sz w:val="23"/>
                <w:szCs w:val="23"/>
              </w:rPr>
            </w:pPr>
          </w:p>
        </w:tc>
        <w:tc>
          <w:tcPr>
            <w:tcW w:w="2127" w:type="dxa"/>
            <w:vMerge w:val="continue"/>
          </w:tcPr>
          <w:p>
            <w:pPr>
              <w:pStyle w:val="92"/>
              <w:spacing w:line="360" w:lineRule="auto"/>
              <w:ind w:firstLine="0" w:firstLineChars="0"/>
              <w:rPr>
                <w:rFonts w:ascii="宋体"/>
                <w:b/>
                <w:color w:val="auto"/>
                <w:sz w:val="23"/>
                <w:szCs w:val="23"/>
              </w:rPr>
            </w:pPr>
          </w:p>
        </w:tc>
        <w:tc>
          <w:tcPr>
            <w:tcW w:w="2126" w:type="dxa"/>
          </w:tcPr>
          <w:p>
            <w:pPr>
              <w:pStyle w:val="92"/>
              <w:spacing w:line="360" w:lineRule="auto"/>
              <w:ind w:firstLine="0" w:firstLineChars="0"/>
              <w:rPr>
                <w:rFonts w:ascii="宋体"/>
                <w:b/>
                <w:color w:val="auto"/>
                <w:sz w:val="23"/>
                <w:szCs w:val="23"/>
              </w:rPr>
            </w:pPr>
            <w:r>
              <w:rPr>
                <w:rFonts w:hint="eastAsia" w:ascii="宋体"/>
                <w:b/>
                <w:color w:val="auto"/>
                <w:sz w:val="23"/>
                <w:szCs w:val="23"/>
              </w:rPr>
              <w:t>三相电机</w:t>
            </w:r>
          </w:p>
        </w:tc>
        <w:tc>
          <w:tcPr>
            <w:tcW w:w="1984" w:type="dxa"/>
          </w:tcPr>
          <w:p>
            <w:pPr>
              <w:pStyle w:val="92"/>
              <w:spacing w:line="360" w:lineRule="auto"/>
              <w:ind w:firstLine="0" w:firstLineChars="0"/>
              <w:rPr>
                <w:rFonts w:ascii="宋体"/>
                <w:b/>
                <w:color w:val="auto"/>
                <w:sz w:val="23"/>
                <w:szCs w:val="23"/>
              </w:rPr>
            </w:pPr>
            <w:r>
              <w:rPr>
                <w:rFonts w:hint="eastAsia" w:ascii="宋体"/>
                <w:b/>
                <w:color w:val="auto"/>
                <w:sz w:val="23"/>
                <w:szCs w:val="23"/>
              </w:rPr>
              <w:t>21.6KW</w:t>
            </w:r>
          </w:p>
        </w:tc>
        <w:tc>
          <w:tcPr>
            <w:tcW w:w="1948" w:type="dxa"/>
          </w:tcPr>
          <w:p>
            <w:pPr>
              <w:pStyle w:val="92"/>
              <w:spacing w:line="360" w:lineRule="auto"/>
              <w:ind w:firstLine="0" w:firstLineChars="0"/>
              <w:rPr>
                <w:rFonts w:ascii="宋体"/>
                <w:b/>
                <w:color w:val="auto"/>
                <w:sz w:val="23"/>
                <w:szCs w:val="23"/>
              </w:rPr>
            </w:pPr>
            <w:r>
              <w:rPr>
                <w:rFonts w:hint="eastAsia" w:ascii="宋体"/>
                <w:b/>
                <w:color w:val="auto"/>
                <w:sz w:val="23"/>
                <w:szCs w:val="23"/>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ascii="宋体"/>
                <w:b/>
                <w:color w:val="auto"/>
                <w:sz w:val="23"/>
                <w:szCs w:val="23"/>
              </w:rPr>
            </w:pPr>
            <w:r>
              <w:rPr>
                <w:rFonts w:hint="eastAsia" w:ascii="宋体"/>
                <w:b/>
                <w:color w:val="auto"/>
                <w:sz w:val="23"/>
                <w:szCs w:val="23"/>
              </w:rPr>
              <w:t>2</w:t>
            </w:r>
          </w:p>
        </w:tc>
        <w:tc>
          <w:tcPr>
            <w:tcW w:w="2127" w:type="dxa"/>
            <w:vMerge w:val="continue"/>
          </w:tcPr>
          <w:p>
            <w:pPr>
              <w:pStyle w:val="92"/>
              <w:spacing w:line="360" w:lineRule="auto"/>
              <w:ind w:firstLine="0" w:firstLineChars="0"/>
              <w:rPr>
                <w:rFonts w:ascii="宋体"/>
                <w:b/>
                <w:color w:val="auto"/>
                <w:sz w:val="23"/>
                <w:szCs w:val="23"/>
              </w:rPr>
            </w:pPr>
          </w:p>
        </w:tc>
        <w:tc>
          <w:tcPr>
            <w:tcW w:w="2126" w:type="dxa"/>
          </w:tcPr>
          <w:p>
            <w:pPr>
              <w:pStyle w:val="92"/>
              <w:spacing w:line="360" w:lineRule="auto"/>
              <w:ind w:firstLine="0" w:firstLineChars="0"/>
              <w:rPr>
                <w:rFonts w:ascii="宋体"/>
                <w:b/>
                <w:color w:val="auto"/>
                <w:sz w:val="23"/>
                <w:szCs w:val="23"/>
              </w:rPr>
            </w:pPr>
            <w:r>
              <w:rPr>
                <w:rFonts w:hint="eastAsia" w:ascii="宋体"/>
                <w:b/>
                <w:color w:val="auto"/>
                <w:sz w:val="23"/>
                <w:szCs w:val="23"/>
              </w:rPr>
              <w:t>多级立式离心泵泵</w:t>
            </w:r>
          </w:p>
        </w:tc>
        <w:tc>
          <w:tcPr>
            <w:tcW w:w="1984" w:type="dxa"/>
          </w:tcPr>
          <w:p>
            <w:pPr>
              <w:pStyle w:val="92"/>
              <w:spacing w:line="360" w:lineRule="auto"/>
              <w:ind w:firstLine="0" w:firstLineChars="0"/>
              <w:rPr>
                <w:rFonts w:ascii="宋体"/>
                <w:b/>
                <w:color w:val="auto"/>
                <w:sz w:val="23"/>
                <w:szCs w:val="23"/>
              </w:rPr>
            </w:pPr>
          </w:p>
        </w:tc>
        <w:tc>
          <w:tcPr>
            <w:tcW w:w="1948" w:type="dxa"/>
          </w:tcPr>
          <w:p>
            <w:pPr>
              <w:pStyle w:val="92"/>
              <w:spacing w:line="360" w:lineRule="auto"/>
              <w:ind w:firstLine="0" w:firstLineChars="0"/>
              <w:rPr>
                <w:rFonts w:ascii="宋体"/>
                <w:b/>
                <w:color w:val="auto"/>
                <w:sz w:val="23"/>
                <w:szCs w:val="23"/>
              </w:rPr>
            </w:pPr>
            <w:r>
              <w:rPr>
                <w:rFonts w:hint="eastAsia" w:ascii="宋体"/>
                <w:b/>
                <w:color w:val="auto"/>
                <w:sz w:val="23"/>
                <w:szCs w:val="23"/>
              </w:rPr>
              <w:t>7台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ascii="宋体"/>
                <w:b/>
                <w:color w:val="auto"/>
                <w:sz w:val="23"/>
                <w:szCs w:val="23"/>
              </w:rPr>
            </w:pPr>
            <w:r>
              <w:rPr>
                <w:rFonts w:hint="eastAsia" w:ascii="宋体"/>
                <w:b/>
                <w:color w:val="auto"/>
                <w:sz w:val="23"/>
                <w:szCs w:val="23"/>
              </w:rPr>
              <w:t>3</w:t>
            </w:r>
          </w:p>
        </w:tc>
        <w:tc>
          <w:tcPr>
            <w:tcW w:w="2127" w:type="dxa"/>
            <w:vMerge w:val="continue"/>
          </w:tcPr>
          <w:p>
            <w:pPr>
              <w:pStyle w:val="92"/>
              <w:spacing w:line="360" w:lineRule="auto"/>
              <w:ind w:firstLine="0" w:firstLineChars="0"/>
              <w:rPr>
                <w:rFonts w:ascii="宋体"/>
                <w:b/>
                <w:color w:val="auto"/>
                <w:sz w:val="23"/>
                <w:szCs w:val="23"/>
              </w:rPr>
            </w:pPr>
          </w:p>
        </w:tc>
        <w:tc>
          <w:tcPr>
            <w:tcW w:w="2126" w:type="dxa"/>
          </w:tcPr>
          <w:p>
            <w:pPr>
              <w:pStyle w:val="92"/>
              <w:spacing w:line="360" w:lineRule="auto"/>
              <w:ind w:firstLine="0" w:firstLineChars="0"/>
              <w:rPr>
                <w:rFonts w:ascii="宋体"/>
                <w:b/>
                <w:color w:val="auto"/>
                <w:sz w:val="23"/>
                <w:szCs w:val="23"/>
              </w:rPr>
            </w:pPr>
            <w:r>
              <w:rPr>
                <w:rFonts w:hint="eastAsia" w:ascii="宋体"/>
                <w:b/>
                <w:color w:val="auto"/>
                <w:sz w:val="23"/>
                <w:szCs w:val="23"/>
              </w:rPr>
              <w:t>变频控制柜</w:t>
            </w:r>
          </w:p>
        </w:tc>
        <w:tc>
          <w:tcPr>
            <w:tcW w:w="1984" w:type="dxa"/>
          </w:tcPr>
          <w:p>
            <w:pPr>
              <w:pStyle w:val="92"/>
              <w:spacing w:line="360" w:lineRule="auto"/>
              <w:ind w:firstLine="0" w:firstLineChars="0"/>
              <w:rPr>
                <w:rFonts w:ascii="宋体"/>
                <w:b/>
                <w:color w:val="auto"/>
                <w:sz w:val="23"/>
                <w:szCs w:val="23"/>
              </w:rPr>
            </w:pPr>
          </w:p>
        </w:tc>
        <w:tc>
          <w:tcPr>
            <w:tcW w:w="1948" w:type="dxa"/>
          </w:tcPr>
          <w:p>
            <w:pPr>
              <w:pStyle w:val="92"/>
              <w:spacing w:line="360" w:lineRule="auto"/>
              <w:ind w:firstLine="0" w:firstLineChars="0"/>
              <w:rPr>
                <w:rFonts w:ascii="宋体"/>
                <w:b/>
                <w:color w:val="auto"/>
                <w:sz w:val="23"/>
                <w:szCs w:val="23"/>
              </w:rPr>
            </w:pPr>
            <w:r>
              <w:rPr>
                <w:rFonts w:hint="eastAsia" w:ascii="宋体"/>
                <w:b/>
                <w:color w:val="auto"/>
                <w:sz w:val="23"/>
                <w:szCs w:val="23"/>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ascii="宋体"/>
                <w:b/>
                <w:color w:val="auto"/>
                <w:sz w:val="23"/>
                <w:szCs w:val="23"/>
              </w:rPr>
            </w:pPr>
            <w:r>
              <w:rPr>
                <w:rFonts w:hint="eastAsia" w:ascii="宋体"/>
                <w:b/>
                <w:color w:val="auto"/>
                <w:sz w:val="23"/>
                <w:szCs w:val="23"/>
              </w:rPr>
              <w:t>4</w:t>
            </w:r>
          </w:p>
        </w:tc>
        <w:tc>
          <w:tcPr>
            <w:tcW w:w="2127" w:type="dxa"/>
            <w:vMerge w:val="continue"/>
          </w:tcPr>
          <w:p>
            <w:pPr>
              <w:pStyle w:val="92"/>
              <w:spacing w:line="360" w:lineRule="auto"/>
              <w:ind w:firstLine="0" w:firstLineChars="0"/>
              <w:rPr>
                <w:rFonts w:ascii="宋体"/>
                <w:b/>
                <w:color w:val="auto"/>
                <w:sz w:val="23"/>
                <w:szCs w:val="23"/>
              </w:rPr>
            </w:pPr>
          </w:p>
        </w:tc>
        <w:tc>
          <w:tcPr>
            <w:tcW w:w="2126" w:type="dxa"/>
          </w:tcPr>
          <w:p>
            <w:pPr>
              <w:pStyle w:val="92"/>
              <w:spacing w:line="360" w:lineRule="auto"/>
              <w:ind w:firstLine="0" w:firstLineChars="0"/>
              <w:rPr>
                <w:rFonts w:ascii="宋体"/>
                <w:b/>
                <w:color w:val="auto"/>
                <w:sz w:val="23"/>
                <w:szCs w:val="23"/>
              </w:rPr>
            </w:pPr>
            <w:r>
              <w:rPr>
                <w:rFonts w:hint="eastAsia" w:ascii="宋体"/>
                <w:b/>
                <w:color w:val="auto"/>
                <w:sz w:val="23"/>
                <w:szCs w:val="23"/>
              </w:rPr>
              <w:t>管道</w:t>
            </w:r>
          </w:p>
        </w:tc>
        <w:tc>
          <w:tcPr>
            <w:tcW w:w="1984" w:type="dxa"/>
          </w:tcPr>
          <w:p>
            <w:pPr>
              <w:pStyle w:val="92"/>
              <w:spacing w:line="360" w:lineRule="auto"/>
              <w:ind w:firstLine="0" w:firstLineChars="0"/>
              <w:rPr>
                <w:rFonts w:ascii="宋体"/>
                <w:b/>
                <w:color w:val="auto"/>
                <w:sz w:val="23"/>
                <w:szCs w:val="23"/>
              </w:rPr>
            </w:pPr>
          </w:p>
        </w:tc>
        <w:tc>
          <w:tcPr>
            <w:tcW w:w="1948" w:type="dxa"/>
          </w:tcPr>
          <w:p>
            <w:pPr>
              <w:pStyle w:val="92"/>
              <w:spacing w:line="360" w:lineRule="auto"/>
              <w:ind w:firstLine="0" w:firstLineChars="0"/>
              <w:rPr>
                <w:rFonts w:ascii="宋体"/>
                <w:b/>
                <w:color w:val="auto"/>
                <w:sz w:val="23"/>
                <w:szCs w:val="23"/>
              </w:rPr>
            </w:pPr>
            <w:r>
              <w:rPr>
                <w:rFonts w:hint="eastAsia" w:ascii="宋体"/>
                <w:b/>
                <w:color w:val="auto"/>
                <w:sz w:val="23"/>
                <w:szCs w:val="23"/>
              </w:rPr>
              <w:t>100米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ascii="宋体"/>
                <w:b/>
                <w:color w:val="auto"/>
                <w:sz w:val="23"/>
                <w:szCs w:val="23"/>
              </w:rPr>
            </w:pPr>
            <w:r>
              <w:rPr>
                <w:rFonts w:hint="eastAsia" w:ascii="宋体"/>
                <w:b/>
                <w:color w:val="auto"/>
                <w:sz w:val="23"/>
                <w:szCs w:val="23"/>
              </w:rPr>
              <w:t>5</w:t>
            </w:r>
          </w:p>
        </w:tc>
        <w:tc>
          <w:tcPr>
            <w:tcW w:w="2127" w:type="dxa"/>
            <w:vMerge w:val="restart"/>
          </w:tcPr>
          <w:p>
            <w:pPr>
              <w:pStyle w:val="92"/>
              <w:spacing w:line="360" w:lineRule="auto"/>
              <w:ind w:firstLine="0" w:firstLineChars="0"/>
              <w:rPr>
                <w:rFonts w:ascii="宋体"/>
                <w:b/>
                <w:color w:val="auto"/>
                <w:sz w:val="23"/>
                <w:szCs w:val="23"/>
              </w:rPr>
            </w:pPr>
            <w:r>
              <w:rPr>
                <w:rFonts w:ascii="宋体"/>
                <w:b/>
                <w:color w:val="auto"/>
                <w:sz w:val="23"/>
                <w:szCs w:val="23"/>
              </w:rPr>
              <w:t>校区周转房教工宿舍水泵房</w:t>
            </w:r>
          </w:p>
        </w:tc>
        <w:tc>
          <w:tcPr>
            <w:tcW w:w="2126" w:type="dxa"/>
          </w:tcPr>
          <w:p>
            <w:pPr>
              <w:pStyle w:val="92"/>
              <w:spacing w:line="360" w:lineRule="auto"/>
              <w:ind w:firstLine="0" w:firstLineChars="0"/>
              <w:rPr>
                <w:rFonts w:ascii="宋体"/>
                <w:b/>
                <w:color w:val="auto"/>
                <w:sz w:val="23"/>
                <w:szCs w:val="23"/>
              </w:rPr>
            </w:pPr>
            <w:r>
              <w:rPr>
                <w:rFonts w:hint="eastAsia" w:ascii="宋体"/>
                <w:b/>
                <w:color w:val="auto"/>
                <w:sz w:val="23"/>
                <w:szCs w:val="23"/>
              </w:rPr>
              <w:t>三相电机</w:t>
            </w:r>
          </w:p>
        </w:tc>
        <w:tc>
          <w:tcPr>
            <w:tcW w:w="1984" w:type="dxa"/>
          </w:tcPr>
          <w:p>
            <w:pPr>
              <w:pStyle w:val="92"/>
              <w:spacing w:line="360" w:lineRule="auto"/>
              <w:ind w:firstLine="0" w:firstLineChars="0"/>
              <w:rPr>
                <w:rFonts w:ascii="宋体"/>
                <w:b/>
                <w:color w:val="auto"/>
                <w:sz w:val="23"/>
                <w:szCs w:val="23"/>
              </w:rPr>
            </w:pPr>
            <w:r>
              <w:rPr>
                <w:rFonts w:hint="eastAsia" w:ascii="宋体"/>
                <w:b/>
                <w:color w:val="auto"/>
                <w:sz w:val="23"/>
                <w:szCs w:val="23"/>
              </w:rPr>
              <w:t>11KW</w:t>
            </w:r>
          </w:p>
        </w:tc>
        <w:tc>
          <w:tcPr>
            <w:tcW w:w="1948" w:type="dxa"/>
          </w:tcPr>
          <w:p>
            <w:pPr>
              <w:pStyle w:val="92"/>
              <w:spacing w:line="360" w:lineRule="auto"/>
              <w:ind w:firstLine="0" w:firstLineChars="0"/>
              <w:rPr>
                <w:rFonts w:ascii="宋体"/>
                <w:b/>
                <w:color w:val="auto"/>
                <w:sz w:val="23"/>
                <w:szCs w:val="23"/>
              </w:rPr>
            </w:pPr>
            <w:r>
              <w:rPr>
                <w:rFonts w:hint="eastAsia" w:ascii="宋体"/>
                <w:b/>
                <w:color w:val="auto"/>
                <w:sz w:val="23"/>
                <w:szCs w:val="23"/>
              </w:rPr>
              <w:t>4台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ascii="宋体"/>
                <w:b/>
                <w:color w:val="auto"/>
                <w:sz w:val="23"/>
                <w:szCs w:val="23"/>
              </w:rPr>
            </w:pPr>
          </w:p>
        </w:tc>
        <w:tc>
          <w:tcPr>
            <w:tcW w:w="2127" w:type="dxa"/>
            <w:vMerge w:val="continue"/>
          </w:tcPr>
          <w:p>
            <w:pPr>
              <w:pStyle w:val="92"/>
              <w:spacing w:line="360" w:lineRule="auto"/>
              <w:ind w:firstLine="0" w:firstLineChars="0"/>
              <w:rPr>
                <w:rFonts w:ascii="宋体"/>
                <w:b/>
                <w:color w:val="auto"/>
                <w:sz w:val="23"/>
                <w:szCs w:val="23"/>
              </w:rPr>
            </w:pPr>
          </w:p>
        </w:tc>
        <w:tc>
          <w:tcPr>
            <w:tcW w:w="2126" w:type="dxa"/>
          </w:tcPr>
          <w:p>
            <w:pPr>
              <w:pStyle w:val="92"/>
              <w:spacing w:line="360" w:lineRule="auto"/>
              <w:ind w:firstLine="0" w:firstLineChars="0"/>
              <w:rPr>
                <w:rFonts w:ascii="宋体"/>
                <w:b/>
                <w:color w:val="auto"/>
                <w:sz w:val="23"/>
                <w:szCs w:val="23"/>
              </w:rPr>
            </w:pPr>
            <w:r>
              <w:rPr>
                <w:rFonts w:hint="eastAsia" w:ascii="宋体"/>
                <w:b/>
                <w:color w:val="auto"/>
                <w:sz w:val="23"/>
                <w:szCs w:val="23"/>
              </w:rPr>
              <w:t>三相电机</w:t>
            </w:r>
          </w:p>
        </w:tc>
        <w:tc>
          <w:tcPr>
            <w:tcW w:w="1984" w:type="dxa"/>
          </w:tcPr>
          <w:p>
            <w:pPr>
              <w:pStyle w:val="92"/>
              <w:spacing w:line="360" w:lineRule="auto"/>
              <w:ind w:firstLine="0" w:firstLineChars="0"/>
              <w:rPr>
                <w:rFonts w:ascii="宋体"/>
                <w:b/>
                <w:color w:val="auto"/>
                <w:sz w:val="23"/>
                <w:szCs w:val="23"/>
              </w:rPr>
            </w:pPr>
            <w:r>
              <w:rPr>
                <w:rFonts w:hint="eastAsia" w:ascii="宋体"/>
                <w:b/>
                <w:color w:val="auto"/>
                <w:sz w:val="23"/>
                <w:szCs w:val="23"/>
              </w:rPr>
              <w:t>5.5KW</w:t>
            </w:r>
          </w:p>
        </w:tc>
        <w:tc>
          <w:tcPr>
            <w:tcW w:w="1948" w:type="dxa"/>
          </w:tcPr>
          <w:p>
            <w:pPr>
              <w:pStyle w:val="92"/>
              <w:spacing w:line="360" w:lineRule="auto"/>
              <w:ind w:firstLine="0" w:firstLineChars="0"/>
              <w:rPr>
                <w:rFonts w:ascii="宋体"/>
                <w:b/>
                <w:color w:val="auto"/>
                <w:sz w:val="23"/>
                <w:szCs w:val="23"/>
              </w:rPr>
            </w:pPr>
            <w:r>
              <w:rPr>
                <w:rFonts w:hint="eastAsia" w:ascii="宋体"/>
                <w:b/>
                <w:color w:val="auto"/>
                <w:sz w:val="23"/>
                <w:szCs w:val="23"/>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ascii="宋体"/>
                <w:b/>
                <w:color w:val="auto"/>
                <w:sz w:val="23"/>
                <w:szCs w:val="23"/>
              </w:rPr>
            </w:pPr>
            <w:r>
              <w:rPr>
                <w:rFonts w:hint="eastAsia" w:ascii="宋体"/>
                <w:b/>
                <w:color w:val="auto"/>
                <w:sz w:val="23"/>
                <w:szCs w:val="23"/>
              </w:rPr>
              <w:t>6</w:t>
            </w:r>
          </w:p>
        </w:tc>
        <w:tc>
          <w:tcPr>
            <w:tcW w:w="2127" w:type="dxa"/>
            <w:vMerge w:val="continue"/>
          </w:tcPr>
          <w:p>
            <w:pPr>
              <w:pStyle w:val="92"/>
              <w:spacing w:line="360" w:lineRule="auto"/>
              <w:ind w:firstLine="0" w:firstLineChars="0"/>
              <w:rPr>
                <w:rFonts w:ascii="宋体"/>
                <w:b/>
                <w:color w:val="auto"/>
                <w:sz w:val="23"/>
                <w:szCs w:val="23"/>
              </w:rPr>
            </w:pPr>
          </w:p>
        </w:tc>
        <w:tc>
          <w:tcPr>
            <w:tcW w:w="2126" w:type="dxa"/>
          </w:tcPr>
          <w:p>
            <w:pPr>
              <w:pStyle w:val="92"/>
              <w:spacing w:line="360" w:lineRule="auto"/>
              <w:ind w:firstLine="0" w:firstLineChars="0"/>
              <w:rPr>
                <w:rFonts w:ascii="宋体"/>
                <w:b/>
                <w:color w:val="auto"/>
                <w:sz w:val="23"/>
                <w:szCs w:val="23"/>
              </w:rPr>
            </w:pPr>
            <w:r>
              <w:rPr>
                <w:rFonts w:hint="eastAsia" w:ascii="宋体"/>
                <w:b/>
                <w:color w:val="auto"/>
                <w:sz w:val="23"/>
                <w:szCs w:val="23"/>
              </w:rPr>
              <w:t>多级立式离心泵泵</w:t>
            </w:r>
          </w:p>
        </w:tc>
        <w:tc>
          <w:tcPr>
            <w:tcW w:w="1984" w:type="dxa"/>
          </w:tcPr>
          <w:p>
            <w:pPr>
              <w:pStyle w:val="92"/>
              <w:spacing w:line="360" w:lineRule="auto"/>
              <w:ind w:firstLine="0" w:firstLineChars="0"/>
              <w:rPr>
                <w:rFonts w:ascii="宋体"/>
                <w:b/>
                <w:color w:val="auto"/>
                <w:sz w:val="23"/>
                <w:szCs w:val="23"/>
              </w:rPr>
            </w:pPr>
          </w:p>
        </w:tc>
        <w:tc>
          <w:tcPr>
            <w:tcW w:w="1948" w:type="dxa"/>
          </w:tcPr>
          <w:p>
            <w:pPr>
              <w:pStyle w:val="92"/>
              <w:spacing w:line="360" w:lineRule="auto"/>
              <w:ind w:firstLine="0" w:firstLineChars="0"/>
              <w:rPr>
                <w:rFonts w:ascii="宋体"/>
                <w:b/>
                <w:color w:val="auto"/>
                <w:sz w:val="23"/>
                <w:szCs w:val="23"/>
              </w:rPr>
            </w:pPr>
            <w:r>
              <w:rPr>
                <w:rFonts w:hint="eastAsia" w:ascii="宋体"/>
                <w:b/>
                <w:color w:val="auto"/>
                <w:sz w:val="23"/>
                <w:szCs w:val="23"/>
              </w:rPr>
              <w:t>5台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ascii="宋体"/>
                <w:b/>
                <w:color w:val="auto"/>
                <w:sz w:val="23"/>
                <w:szCs w:val="23"/>
              </w:rPr>
            </w:pPr>
            <w:r>
              <w:rPr>
                <w:rFonts w:hint="eastAsia" w:ascii="宋体"/>
                <w:b/>
                <w:color w:val="auto"/>
                <w:sz w:val="23"/>
                <w:szCs w:val="23"/>
              </w:rPr>
              <w:t>7</w:t>
            </w:r>
          </w:p>
        </w:tc>
        <w:tc>
          <w:tcPr>
            <w:tcW w:w="2127" w:type="dxa"/>
            <w:vMerge w:val="continue"/>
          </w:tcPr>
          <w:p>
            <w:pPr>
              <w:pStyle w:val="92"/>
              <w:spacing w:line="360" w:lineRule="auto"/>
              <w:ind w:firstLine="0" w:firstLineChars="0"/>
              <w:rPr>
                <w:rFonts w:ascii="宋体"/>
                <w:b/>
                <w:color w:val="auto"/>
                <w:sz w:val="23"/>
                <w:szCs w:val="23"/>
              </w:rPr>
            </w:pPr>
          </w:p>
        </w:tc>
        <w:tc>
          <w:tcPr>
            <w:tcW w:w="2126" w:type="dxa"/>
          </w:tcPr>
          <w:p>
            <w:pPr>
              <w:pStyle w:val="92"/>
              <w:spacing w:line="360" w:lineRule="auto"/>
              <w:ind w:firstLine="0" w:firstLineChars="0"/>
              <w:rPr>
                <w:rFonts w:ascii="宋体"/>
                <w:b/>
                <w:color w:val="auto"/>
                <w:sz w:val="23"/>
                <w:szCs w:val="23"/>
              </w:rPr>
            </w:pPr>
            <w:r>
              <w:rPr>
                <w:rFonts w:hint="eastAsia" w:ascii="宋体"/>
                <w:b/>
                <w:color w:val="auto"/>
                <w:sz w:val="23"/>
                <w:szCs w:val="23"/>
              </w:rPr>
              <w:t>变频控制柜</w:t>
            </w:r>
          </w:p>
        </w:tc>
        <w:tc>
          <w:tcPr>
            <w:tcW w:w="1984" w:type="dxa"/>
          </w:tcPr>
          <w:p>
            <w:pPr>
              <w:pStyle w:val="92"/>
              <w:spacing w:line="360" w:lineRule="auto"/>
              <w:ind w:firstLine="0" w:firstLineChars="0"/>
              <w:rPr>
                <w:rFonts w:ascii="宋体"/>
                <w:b/>
                <w:color w:val="auto"/>
                <w:sz w:val="23"/>
                <w:szCs w:val="23"/>
              </w:rPr>
            </w:pPr>
          </w:p>
        </w:tc>
        <w:tc>
          <w:tcPr>
            <w:tcW w:w="1948" w:type="dxa"/>
          </w:tcPr>
          <w:p>
            <w:pPr>
              <w:pStyle w:val="92"/>
              <w:spacing w:line="360" w:lineRule="auto"/>
              <w:ind w:firstLine="0" w:firstLineChars="0"/>
              <w:rPr>
                <w:rFonts w:ascii="宋体"/>
                <w:b/>
                <w:color w:val="auto"/>
                <w:sz w:val="23"/>
                <w:szCs w:val="23"/>
              </w:rPr>
            </w:pPr>
            <w:r>
              <w:rPr>
                <w:rFonts w:hint="eastAsia" w:ascii="宋体"/>
                <w:b/>
                <w:color w:val="auto"/>
                <w:sz w:val="23"/>
                <w:szCs w:val="23"/>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3" w:type="dxa"/>
          </w:tcPr>
          <w:p>
            <w:pPr>
              <w:pStyle w:val="92"/>
              <w:spacing w:line="360" w:lineRule="auto"/>
              <w:ind w:firstLine="0" w:firstLineChars="0"/>
              <w:rPr>
                <w:rFonts w:ascii="宋体"/>
                <w:b/>
                <w:color w:val="auto"/>
                <w:sz w:val="23"/>
                <w:szCs w:val="23"/>
              </w:rPr>
            </w:pPr>
            <w:r>
              <w:rPr>
                <w:rFonts w:hint="eastAsia" w:ascii="宋体"/>
                <w:b/>
                <w:color w:val="auto"/>
                <w:sz w:val="23"/>
                <w:szCs w:val="23"/>
              </w:rPr>
              <w:t>8</w:t>
            </w:r>
          </w:p>
        </w:tc>
        <w:tc>
          <w:tcPr>
            <w:tcW w:w="2127" w:type="dxa"/>
            <w:vMerge w:val="continue"/>
          </w:tcPr>
          <w:p>
            <w:pPr>
              <w:pStyle w:val="92"/>
              <w:spacing w:line="360" w:lineRule="auto"/>
              <w:ind w:firstLine="0" w:firstLineChars="0"/>
              <w:rPr>
                <w:rFonts w:ascii="宋体"/>
                <w:b/>
                <w:color w:val="auto"/>
                <w:sz w:val="23"/>
                <w:szCs w:val="23"/>
              </w:rPr>
            </w:pPr>
          </w:p>
        </w:tc>
        <w:tc>
          <w:tcPr>
            <w:tcW w:w="2126" w:type="dxa"/>
          </w:tcPr>
          <w:p>
            <w:pPr>
              <w:pStyle w:val="92"/>
              <w:spacing w:line="360" w:lineRule="auto"/>
              <w:ind w:firstLine="0" w:firstLineChars="0"/>
              <w:rPr>
                <w:rFonts w:ascii="宋体"/>
                <w:b/>
                <w:color w:val="auto"/>
                <w:sz w:val="23"/>
                <w:szCs w:val="23"/>
              </w:rPr>
            </w:pPr>
            <w:r>
              <w:rPr>
                <w:rFonts w:hint="eastAsia" w:ascii="宋体"/>
                <w:b/>
                <w:color w:val="auto"/>
                <w:sz w:val="23"/>
                <w:szCs w:val="23"/>
              </w:rPr>
              <w:t>管道</w:t>
            </w:r>
          </w:p>
        </w:tc>
        <w:tc>
          <w:tcPr>
            <w:tcW w:w="1984" w:type="dxa"/>
          </w:tcPr>
          <w:p>
            <w:pPr>
              <w:pStyle w:val="92"/>
              <w:spacing w:line="360" w:lineRule="auto"/>
              <w:ind w:firstLine="0" w:firstLineChars="0"/>
              <w:rPr>
                <w:rFonts w:ascii="宋体"/>
                <w:b/>
                <w:color w:val="auto"/>
                <w:sz w:val="23"/>
                <w:szCs w:val="23"/>
              </w:rPr>
            </w:pPr>
          </w:p>
        </w:tc>
        <w:tc>
          <w:tcPr>
            <w:tcW w:w="1948" w:type="dxa"/>
          </w:tcPr>
          <w:p>
            <w:pPr>
              <w:pStyle w:val="92"/>
              <w:spacing w:line="360" w:lineRule="auto"/>
              <w:ind w:firstLine="0" w:firstLineChars="0"/>
              <w:rPr>
                <w:rFonts w:ascii="宋体"/>
                <w:b/>
                <w:color w:val="auto"/>
                <w:sz w:val="23"/>
                <w:szCs w:val="23"/>
              </w:rPr>
            </w:pPr>
            <w:r>
              <w:rPr>
                <w:rFonts w:hint="eastAsia" w:ascii="宋体"/>
                <w:b/>
                <w:color w:val="auto"/>
                <w:sz w:val="23"/>
                <w:szCs w:val="23"/>
              </w:rPr>
              <w:t>30米</w:t>
            </w:r>
          </w:p>
        </w:tc>
      </w:tr>
    </w:tbl>
    <w:p>
      <w:pPr>
        <w:pStyle w:val="92"/>
        <w:spacing w:line="360" w:lineRule="auto"/>
        <w:ind w:left="-38" w:leftChars="-18" w:firstLine="462"/>
        <w:rPr>
          <w:rFonts w:ascii="宋体"/>
          <w:b/>
          <w:color w:val="auto"/>
          <w:sz w:val="23"/>
          <w:szCs w:val="23"/>
        </w:rPr>
      </w:pPr>
    </w:p>
    <w:p>
      <w:pPr>
        <w:tabs>
          <w:tab w:val="left" w:pos="0"/>
        </w:tabs>
        <w:adjustRightInd w:val="0"/>
        <w:snapToGrid w:val="0"/>
        <w:spacing w:line="360" w:lineRule="auto"/>
        <w:ind w:left="480"/>
        <w:rPr>
          <w:rFonts w:ascii="宋体"/>
          <w:b/>
          <w:bCs/>
          <w:color w:val="auto"/>
          <w:sz w:val="23"/>
          <w:szCs w:val="23"/>
        </w:rPr>
      </w:pPr>
      <w:r>
        <w:rPr>
          <w:rFonts w:hint="eastAsia" w:ascii="宋体" w:hAnsi="宋体"/>
          <w:b/>
          <w:bCs/>
          <w:color w:val="auto"/>
          <w:sz w:val="23"/>
          <w:szCs w:val="23"/>
        </w:rPr>
        <w:t>2.维护保养要求</w:t>
      </w:r>
    </w:p>
    <w:p>
      <w:pPr>
        <w:tabs>
          <w:tab w:val="left" w:pos="425"/>
        </w:tabs>
        <w:spacing w:line="360" w:lineRule="auto"/>
        <w:ind w:firstLine="562"/>
        <w:rPr>
          <w:rFonts w:ascii="宋体"/>
          <w:b/>
          <w:color w:val="auto"/>
          <w:sz w:val="23"/>
          <w:szCs w:val="23"/>
        </w:rPr>
      </w:pPr>
      <w:r>
        <w:rPr>
          <w:rFonts w:hint="eastAsia" w:ascii="宋体" w:hAnsi="宋体"/>
          <w:b/>
          <w:color w:val="auto"/>
          <w:sz w:val="23"/>
          <w:szCs w:val="23"/>
        </w:rPr>
        <w:t>2.1巡查及维护保养</w:t>
      </w:r>
    </w:p>
    <w:p>
      <w:pPr>
        <w:tabs>
          <w:tab w:val="left" w:pos="425"/>
        </w:tabs>
        <w:spacing w:line="360" w:lineRule="auto"/>
        <w:ind w:firstLine="560"/>
        <w:rPr>
          <w:rFonts w:ascii="宋体"/>
          <w:color w:val="auto"/>
          <w:sz w:val="23"/>
          <w:szCs w:val="23"/>
        </w:rPr>
      </w:pPr>
      <w:r>
        <w:rPr>
          <w:rFonts w:hint="eastAsia" w:ascii="宋体" w:hAnsi="宋体"/>
          <w:color w:val="auto"/>
          <w:sz w:val="23"/>
          <w:szCs w:val="23"/>
        </w:rPr>
        <w:t>按水泵设施管理和维护保养程序及年度计划对设备（施）进行运行状态检查，擦拭、清扫、润滑、调整等护理，以维持和保护设备（施）的性能和技术现状。</w:t>
      </w:r>
    </w:p>
    <w:p>
      <w:pPr>
        <w:tabs>
          <w:tab w:val="left" w:pos="425"/>
        </w:tabs>
        <w:spacing w:line="360" w:lineRule="auto"/>
        <w:ind w:firstLine="550" w:firstLineChars="250"/>
        <w:rPr>
          <w:rFonts w:ascii="宋体" w:hAnsi="宋体"/>
          <w:color w:val="auto"/>
          <w:sz w:val="23"/>
          <w:szCs w:val="23"/>
        </w:rPr>
      </w:pPr>
      <w:r>
        <w:rPr>
          <w:rFonts w:hint="eastAsia" w:ascii="宋体" w:hAnsi="宋体"/>
          <w:color w:val="auto"/>
          <w:sz w:val="22"/>
          <w:szCs w:val="28"/>
        </w:rPr>
        <w:t>2.1.1巡查及保养要求</w:t>
      </w:r>
    </w:p>
    <w:p>
      <w:pPr>
        <w:tabs>
          <w:tab w:val="left" w:pos="425"/>
        </w:tabs>
        <w:spacing w:line="360" w:lineRule="auto"/>
        <w:ind w:firstLine="560"/>
        <w:rPr>
          <w:rFonts w:ascii="宋体"/>
          <w:color w:val="auto"/>
          <w:sz w:val="23"/>
          <w:szCs w:val="23"/>
        </w:rPr>
      </w:pPr>
      <w:r>
        <w:rPr>
          <w:rFonts w:hint="eastAsia" w:ascii="宋体" w:hAnsi="宋体"/>
          <w:color w:val="auto"/>
          <w:sz w:val="23"/>
          <w:szCs w:val="23"/>
        </w:rPr>
        <w:t>2.1.1.1水泵机组巡查及保养要求</w:t>
      </w:r>
    </w:p>
    <w:p>
      <w:pPr>
        <w:pStyle w:val="161"/>
        <w:tabs>
          <w:tab w:val="left" w:pos="425"/>
        </w:tabs>
        <w:spacing w:line="360" w:lineRule="auto"/>
        <w:ind w:firstLine="533" w:firstLineChars="232"/>
        <w:rPr>
          <w:rFonts w:asciiTheme="majorEastAsia" w:hAnsiTheme="majorEastAsia" w:eastAsiaTheme="majorEastAsia"/>
          <w:color w:val="auto"/>
          <w:sz w:val="23"/>
          <w:szCs w:val="23"/>
        </w:rPr>
      </w:pPr>
      <w:r>
        <w:rPr>
          <w:rFonts w:hint="eastAsia" w:asciiTheme="majorEastAsia" w:hAnsiTheme="majorEastAsia" w:eastAsiaTheme="majorEastAsia"/>
          <w:color w:val="auto"/>
          <w:sz w:val="23"/>
          <w:szCs w:val="23"/>
        </w:rPr>
        <w:t>（1）每月</w:t>
      </w:r>
      <w:r>
        <w:rPr>
          <w:rFonts w:asciiTheme="majorEastAsia" w:hAnsiTheme="majorEastAsia" w:eastAsiaTheme="majorEastAsia"/>
          <w:color w:val="auto"/>
          <w:sz w:val="23"/>
          <w:szCs w:val="23"/>
        </w:rPr>
        <w:t>4</w:t>
      </w:r>
      <w:r>
        <w:rPr>
          <w:rFonts w:hint="eastAsia" w:asciiTheme="majorEastAsia" w:hAnsiTheme="majorEastAsia" w:eastAsiaTheme="majorEastAsia"/>
          <w:color w:val="auto"/>
          <w:sz w:val="23"/>
          <w:szCs w:val="23"/>
        </w:rPr>
        <w:t>次对水泵及排水系统进行巡检（与电动机、电控柜同步进行），每季度一次对水泵进行保养，并做好巡检记录。</w:t>
      </w:r>
    </w:p>
    <w:p>
      <w:pPr>
        <w:tabs>
          <w:tab w:val="left" w:pos="425"/>
        </w:tabs>
        <w:spacing w:line="360" w:lineRule="auto"/>
        <w:ind w:firstLine="560"/>
        <w:rPr>
          <w:rFonts w:ascii="宋体"/>
          <w:color w:val="auto"/>
          <w:sz w:val="23"/>
          <w:szCs w:val="23"/>
        </w:rPr>
      </w:pPr>
      <w:r>
        <w:rPr>
          <w:rFonts w:hint="eastAsia" w:ascii="宋体" w:hAnsi="宋体"/>
          <w:color w:val="auto"/>
          <w:sz w:val="23"/>
          <w:szCs w:val="23"/>
        </w:rPr>
        <w:t>（2）检查水泵机组外露零部件，应做到防腐有效，无锈蚀、不漏水、不漏油、不漏电、不漏气（真空管道）。</w:t>
      </w:r>
    </w:p>
    <w:p>
      <w:pPr>
        <w:tabs>
          <w:tab w:val="left" w:pos="425"/>
        </w:tabs>
        <w:spacing w:line="360" w:lineRule="auto"/>
        <w:ind w:firstLine="560"/>
        <w:rPr>
          <w:rFonts w:ascii="宋体"/>
          <w:color w:val="auto"/>
          <w:sz w:val="23"/>
          <w:szCs w:val="23"/>
        </w:rPr>
      </w:pPr>
      <w:r>
        <w:rPr>
          <w:rFonts w:hint="eastAsia" w:ascii="宋体" w:hAnsi="宋体"/>
          <w:color w:val="auto"/>
          <w:sz w:val="23"/>
          <w:szCs w:val="23"/>
        </w:rPr>
        <w:t>（3）按设备使用说明书的要求及时补充轴承内的润滑油和润滑脂，保证油位正常，并监测油脂变化情况，必要时换用新油。</w:t>
      </w:r>
    </w:p>
    <w:p>
      <w:pPr>
        <w:tabs>
          <w:tab w:val="left" w:pos="425"/>
        </w:tabs>
        <w:spacing w:line="360" w:lineRule="auto"/>
        <w:ind w:firstLine="560"/>
        <w:rPr>
          <w:rFonts w:ascii="宋体" w:hAnsi="宋体"/>
          <w:color w:val="auto"/>
          <w:sz w:val="23"/>
          <w:szCs w:val="23"/>
        </w:rPr>
      </w:pPr>
      <w:r>
        <w:rPr>
          <w:rFonts w:hint="eastAsia" w:ascii="宋体" w:hAnsi="宋体"/>
          <w:color w:val="auto"/>
          <w:sz w:val="23"/>
          <w:szCs w:val="23"/>
        </w:rPr>
        <w:t>（4）应监测机泵运行时的震动与声响，水泵的振动不应超过现行国家标准《泵的振动测量与评价方法》（</w:t>
      </w:r>
      <w:r>
        <w:rPr>
          <w:rFonts w:ascii="宋体" w:hAnsi="宋体"/>
          <w:color w:val="auto"/>
          <w:sz w:val="23"/>
          <w:szCs w:val="23"/>
        </w:rPr>
        <w:t>GB 10889</w:t>
      </w:r>
      <w:r>
        <w:rPr>
          <w:rFonts w:hint="eastAsia" w:ascii="宋体" w:hAnsi="宋体"/>
          <w:color w:val="auto"/>
          <w:sz w:val="23"/>
          <w:szCs w:val="23"/>
        </w:rPr>
        <w:t>）振动烈度</w:t>
      </w:r>
      <w:r>
        <w:rPr>
          <w:rFonts w:ascii="宋体" w:hAnsi="宋体"/>
          <w:color w:val="auto"/>
          <w:sz w:val="23"/>
          <w:szCs w:val="23"/>
        </w:rPr>
        <w:t>C</w:t>
      </w:r>
      <w:r>
        <w:rPr>
          <w:rFonts w:hint="eastAsia" w:ascii="宋体" w:hAnsi="宋体"/>
          <w:color w:val="auto"/>
          <w:sz w:val="23"/>
          <w:szCs w:val="23"/>
        </w:rPr>
        <w:t>级的规定，超标时，应及时报修。</w:t>
      </w:r>
    </w:p>
    <w:p>
      <w:pPr>
        <w:tabs>
          <w:tab w:val="left" w:pos="425"/>
        </w:tabs>
        <w:spacing w:line="360" w:lineRule="auto"/>
        <w:ind w:firstLine="560"/>
        <w:rPr>
          <w:rFonts w:ascii="宋体" w:hAnsi="宋体"/>
          <w:color w:val="auto"/>
          <w:sz w:val="23"/>
          <w:szCs w:val="23"/>
        </w:rPr>
      </w:pPr>
      <w:r>
        <w:rPr>
          <w:rFonts w:hint="eastAsia" w:ascii="宋体" w:hAnsi="宋体"/>
          <w:color w:val="auto"/>
          <w:sz w:val="23"/>
          <w:szCs w:val="23"/>
        </w:rPr>
        <w:t>2.1.1.2电动机检查及保养要求：</w:t>
      </w:r>
    </w:p>
    <w:p>
      <w:pPr>
        <w:pStyle w:val="161"/>
        <w:tabs>
          <w:tab w:val="left" w:pos="425"/>
        </w:tabs>
        <w:spacing w:line="360" w:lineRule="auto"/>
        <w:ind w:firstLine="533" w:firstLineChars="232"/>
        <w:rPr>
          <w:rFonts w:asciiTheme="majorEastAsia" w:hAnsiTheme="majorEastAsia" w:eastAsiaTheme="majorEastAsia"/>
          <w:color w:val="auto"/>
          <w:sz w:val="23"/>
          <w:szCs w:val="23"/>
        </w:rPr>
      </w:pPr>
      <w:r>
        <w:rPr>
          <w:rFonts w:hint="eastAsia" w:asciiTheme="majorEastAsia" w:hAnsiTheme="majorEastAsia" w:eastAsiaTheme="majorEastAsia"/>
          <w:color w:val="auto"/>
          <w:sz w:val="23"/>
          <w:szCs w:val="23"/>
        </w:rPr>
        <w:t>（1）每月</w:t>
      </w:r>
      <w:r>
        <w:rPr>
          <w:rFonts w:asciiTheme="majorEastAsia" w:hAnsiTheme="majorEastAsia" w:eastAsiaTheme="majorEastAsia"/>
          <w:color w:val="auto"/>
          <w:sz w:val="23"/>
          <w:szCs w:val="23"/>
        </w:rPr>
        <w:t>4</w:t>
      </w:r>
      <w:r>
        <w:rPr>
          <w:rFonts w:hint="eastAsia" w:asciiTheme="majorEastAsia" w:hAnsiTheme="majorEastAsia" w:eastAsiaTheme="majorEastAsia"/>
          <w:color w:val="auto"/>
          <w:sz w:val="23"/>
          <w:szCs w:val="23"/>
        </w:rPr>
        <w:t>次对电动机进行巡检（与水泵、电控柜同步进行），每季度一次对电动机进行保养。并做好巡检记录。</w:t>
      </w:r>
    </w:p>
    <w:p>
      <w:pPr>
        <w:tabs>
          <w:tab w:val="left" w:pos="425"/>
        </w:tabs>
        <w:spacing w:line="360" w:lineRule="auto"/>
        <w:ind w:firstLine="560"/>
        <w:rPr>
          <w:rFonts w:ascii="宋体"/>
          <w:color w:val="auto"/>
          <w:sz w:val="23"/>
          <w:szCs w:val="23"/>
        </w:rPr>
      </w:pPr>
      <w:r>
        <w:rPr>
          <w:rFonts w:hint="eastAsia" w:asciiTheme="majorEastAsia" w:hAnsiTheme="majorEastAsia" w:eastAsiaTheme="majorEastAsia"/>
          <w:color w:val="auto"/>
          <w:sz w:val="23"/>
          <w:szCs w:val="23"/>
        </w:rPr>
        <w:t>（2）</w:t>
      </w:r>
      <w:r>
        <w:rPr>
          <w:rFonts w:hint="eastAsia" w:ascii="宋体" w:hAnsi="宋体"/>
          <w:color w:val="auto"/>
          <w:sz w:val="23"/>
          <w:szCs w:val="23"/>
        </w:rPr>
        <w:t>清除电动机外壳灰尘、油垢；检查电动机机壳、端盖应无裂纹、损伤，电动机轴承温度，电动机引出线接线端不得有过热、烧伤、腐蚀等现象。</w:t>
      </w:r>
    </w:p>
    <w:p>
      <w:pPr>
        <w:tabs>
          <w:tab w:val="left" w:pos="425"/>
        </w:tabs>
        <w:spacing w:line="360" w:lineRule="auto"/>
        <w:ind w:firstLine="560"/>
        <w:rPr>
          <w:rFonts w:ascii="宋体" w:hAnsi="宋体"/>
          <w:color w:val="auto"/>
          <w:sz w:val="23"/>
          <w:szCs w:val="23"/>
        </w:rPr>
      </w:pPr>
      <w:r>
        <w:rPr>
          <w:rFonts w:hint="eastAsia" w:asciiTheme="majorEastAsia" w:hAnsiTheme="majorEastAsia" w:eastAsiaTheme="majorEastAsia"/>
          <w:color w:val="auto"/>
          <w:sz w:val="23"/>
          <w:szCs w:val="23"/>
        </w:rPr>
        <w:t>（3）</w:t>
      </w:r>
      <w:r>
        <w:rPr>
          <w:rFonts w:hint="eastAsia" w:ascii="宋体" w:hAnsi="宋体"/>
          <w:color w:val="auto"/>
          <w:sz w:val="23"/>
          <w:szCs w:val="23"/>
        </w:rPr>
        <w:t>导线绝缘性能应保持良好。检查清理电动机的通风系统，外壳接地应良好牢固，不得有氧化和腐蚀现象，接地电阻不小于</w:t>
      </w:r>
      <w:r>
        <w:rPr>
          <w:rFonts w:ascii="宋体" w:hAnsi="宋体"/>
          <w:color w:val="auto"/>
          <w:sz w:val="23"/>
          <w:szCs w:val="23"/>
        </w:rPr>
        <w:t>4</w:t>
      </w:r>
      <w:r>
        <w:rPr>
          <w:rFonts w:hint="eastAsia" w:ascii="宋体" w:hAnsi="宋体"/>
          <w:color w:val="auto"/>
          <w:sz w:val="23"/>
          <w:szCs w:val="23"/>
        </w:rPr>
        <w:t>Ω。</w:t>
      </w:r>
    </w:p>
    <w:p>
      <w:pPr>
        <w:tabs>
          <w:tab w:val="left" w:pos="425"/>
        </w:tabs>
        <w:spacing w:line="360" w:lineRule="auto"/>
        <w:ind w:firstLine="560"/>
        <w:rPr>
          <w:rFonts w:ascii="宋体"/>
          <w:color w:val="auto"/>
          <w:sz w:val="23"/>
          <w:szCs w:val="23"/>
        </w:rPr>
      </w:pPr>
      <w:r>
        <w:rPr>
          <w:rFonts w:hint="eastAsia" w:asciiTheme="majorEastAsia" w:hAnsiTheme="majorEastAsia" w:eastAsiaTheme="majorEastAsia"/>
          <w:color w:val="auto"/>
          <w:sz w:val="23"/>
          <w:szCs w:val="23"/>
        </w:rPr>
        <w:t>（4）</w:t>
      </w:r>
      <w:r>
        <w:rPr>
          <w:rFonts w:hint="eastAsia" w:ascii="宋体" w:hAnsi="宋体"/>
          <w:color w:val="auto"/>
          <w:sz w:val="23"/>
          <w:szCs w:val="23"/>
        </w:rPr>
        <w:t>发现故障时应及时处理和报修，在发生事故恢复运行后应增加巡检次数。</w:t>
      </w:r>
    </w:p>
    <w:p>
      <w:pPr>
        <w:tabs>
          <w:tab w:val="left" w:pos="425"/>
        </w:tabs>
        <w:spacing w:line="360" w:lineRule="auto"/>
        <w:ind w:firstLine="560"/>
        <w:rPr>
          <w:rFonts w:ascii="宋体"/>
          <w:color w:val="auto"/>
          <w:sz w:val="23"/>
          <w:szCs w:val="23"/>
        </w:rPr>
      </w:pPr>
      <w:r>
        <w:rPr>
          <w:rFonts w:hint="eastAsia" w:ascii="宋体" w:hAnsi="宋体"/>
          <w:color w:val="auto"/>
          <w:sz w:val="23"/>
          <w:szCs w:val="23"/>
        </w:rPr>
        <w:t>2.1.1.3变频控制柜检查及保养要求：</w:t>
      </w:r>
    </w:p>
    <w:p>
      <w:pPr>
        <w:tabs>
          <w:tab w:val="left" w:pos="425"/>
        </w:tabs>
        <w:spacing w:line="360" w:lineRule="auto"/>
        <w:ind w:firstLine="560"/>
        <w:rPr>
          <w:rFonts w:ascii="宋体"/>
          <w:color w:val="auto"/>
          <w:sz w:val="23"/>
          <w:szCs w:val="23"/>
        </w:rPr>
      </w:pPr>
      <w:r>
        <w:rPr>
          <w:rFonts w:hint="eastAsia" w:asciiTheme="majorEastAsia" w:hAnsiTheme="majorEastAsia" w:eastAsiaTheme="majorEastAsia"/>
          <w:color w:val="auto"/>
          <w:sz w:val="23"/>
          <w:szCs w:val="23"/>
        </w:rPr>
        <w:t>（1）</w:t>
      </w:r>
      <w:r>
        <w:rPr>
          <w:rFonts w:hint="eastAsia" w:ascii="宋体" w:hAnsi="宋体"/>
          <w:color w:val="auto"/>
          <w:sz w:val="23"/>
          <w:szCs w:val="23"/>
        </w:rPr>
        <w:t>每月</w:t>
      </w:r>
      <w:r>
        <w:rPr>
          <w:rFonts w:ascii="宋体" w:hAnsi="宋体"/>
          <w:color w:val="auto"/>
          <w:sz w:val="23"/>
          <w:szCs w:val="23"/>
        </w:rPr>
        <w:t>4</w:t>
      </w:r>
      <w:r>
        <w:rPr>
          <w:rFonts w:hint="eastAsia" w:ascii="宋体" w:hAnsi="宋体"/>
          <w:color w:val="auto"/>
          <w:sz w:val="23"/>
          <w:szCs w:val="23"/>
        </w:rPr>
        <w:t>次对变频柜进行巡检（与水泵、电动机同步进行），巡查情况</w:t>
      </w:r>
      <w:bookmarkStart w:id="12" w:name="_GoBack"/>
      <w:bookmarkEnd w:id="12"/>
      <w:r>
        <w:rPr>
          <w:rFonts w:hint="eastAsia" w:ascii="宋体" w:hAnsi="宋体"/>
          <w:color w:val="auto"/>
          <w:sz w:val="23"/>
          <w:szCs w:val="23"/>
        </w:rPr>
        <w:t>和发现问题应及时记入巡检记录。每季度一次对电控柜进行保养及清灰，保证电气性能良好，运作正常。</w:t>
      </w:r>
    </w:p>
    <w:p>
      <w:pPr>
        <w:tabs>
          <w:tab w:val="left" w:pos="425"/>
        </w:tabs>
        <w:spacing w:line="360" w:lineRule="auto"/>
        <w:ind w:firstLine="560"/>
        <w:rPr>
          <w:rFonts w:ascii="宋体"/>
          <w:color w:val="auto"/>
          <w:sz w:val="23"/>
          <w:szCs w:val="23"/>
        </w:rPr>
      </w:pPr>
      <w:r>
        <w:rPr>
          <w:rFonts w:hint="eastAsia" w:asciiTheme="majorEastAsia" w:hAnsiTheme="majorEastAsia" w:eastAsiaTheme="majorEastAsia"/>
          <w:color w:val="auto"/>
          <w:sz w:val="23"/>
          <w:szCs w:val="23"/>
        </w:rPr>
        <w:t>（2）</w:t>
      </w:r>
      <w:r>
        <w:rPr>
          <w:rFonts w:hint="eastAsia" w:ascii="宋体" w:hAnsi="宋体"/>
          <w:color w:val="auto"/>
          <w:sz w:val="23"/>
          <w:szCs w:val="23"/>
        </w:rPr>
        <w:t>空气断路器、交流接触器的主触头压力弹簧是否过热失效。其触头接触应良好，有电弧烧伤应磨光；动、静触头应对准，三相触头应同时闭合。</w:t>
      </w:r>
    </w:p>
    <w:p>
      <w:pPr>
        <w:tabs>
          <w:tab w:val="left" w:pos="425"/>
        </w:tabs>
        <w:spacing w:line="360" w:lineRule="auto"/>
        <w:ind w:firstLine="560"/>
        <w:rPr>
          <w:rFonts w:ascii="宋体"/>
          <w:color w:val="auto"/>
          <w:sz w:val="23"/>
          <w:szCs w:val="23"/>
        </w:rPr>
      </w:pPr>
      <w:r>
        <w:rPr>
          <w:rFonts w:hint="eastAsia" w:asciiTheme="majorEastAsia" w:hAnsiTheme="majorEastAsia" w:eastAsiaTheme="majorEastAsia"/>
          <w:color w:val="auto"/>
          <w:sz w:val="23"/>
          <w:szCs w:val="23"/>
        </w:rPr>
        <w:t>（3）</w:t>
      </w:r>
      <w:r>
        <w:rPr>
          <w:rFonts w:hint="eastAsia" w:ascii="宋体" w:hAnsi="宋体"/>
          <w:color w:val="auto"/>
          <w:sz w:val="23"/>
          <w:szCs w:val="23"/>
        </w:rPr>
        <w:t>分、合闸动作灵活可靠，电磁铁吸合无异常、错位现象。吸合线圈的绝缘和接头有无损伤和不牢固现象。</w:t>
      </w:r>
    </w:p>
    <w:p>
      <w:pPr>
        <w:tabs>
          <w:tab w:val="left" w:pos="425"/>
        </w:tabs>
        <w:spacing w:line="360" w:lineRule="auto"/>
        <w:ind w:firstLine="560"/>
        <w:rPr>
          <w:rFonts w:ascii="宋体"/>
          <w:color w:val="auto"/>
          <w:sz w:val="23"/>
          <w:szCs w:val="23"/>
        </w:rPr>
      </w:pPr>
      <w:r>
        <w:rPr>
          <w:rFonts w:hint="eastAsia" w:asciiTheme="majorEastAsia" w:hAnsiTheme="majorEastAsia" w:eastAsiaTheme="majorEastAsia"/>
          <w:color w:val="auto"/>
          <w:sz w:val="23"/>
          <w:szCs w:val="23"/>
        </w:rPr>
        <w:t>（4）</w:t>
      </w:r>
      <w:r>
        <w:rPr>
          <w:rFonts w:hint="eastAsia" w:ascii="宋体" w:hAnsi="宋体"/>
          <w:color w:val="auto"/>
          <w:sz w:val="23"/>
          <w:szCs w:val="23"/>
        </w:rPr>
        <w:t>清除灭弧罩的积尘、碳质及金属细末。</w:t>
      </w:r>
    </w:p>
    <w:p>
      <w:pPr>
        <w:tabs>
          <w:tab w:val="left" w:pos="425"/>
        </w:tabs>
        <w:spacing w:line="360" w:lineRule="auto"/>
        <w:ind w:firstLine="560"/>
        <w:rPr>
          <w:rFonts w:ascii="宋体"/>
          <w:color w:val="auto"/>
          <w:sz w:val="23"/>
          <w:szCs w:val="23"/>
        </w:rPr>
      </w:pPr>
      <w:r>
        <w:rPr>
          <w:rFonts w:hint="eastAsia" w:asciiTheme="majorEastAsia" w:hAnsiTheme="majorEastAsia" w:eastAsiaTheme="majorEastAsia"/>
          <w:color w:val="auto"/>
          <w:sz w:val="23"/>
          <w:szCs w:val="23"/>
        </w:rPr>
        <w:t>（5）</w:t>
      </w:r>
      <w:r>
        <w:rPr>
          <w:rFonts w:hint="eastAsia" w:ascii="宋体" w:hAnsi="宋体"/>
          <w:color w:val="auto"/>
          <w:sz w:val="23"/>
          <w:szCs w:val="23"/>
        </w:rPr>
        <w:t>自动开关、强力启动器热元件连接处无过热，电流整定值与负荷相匹配。电流互感器铁芯无异状，线圈无损伤。</w:t>
      </w:r>
    </w:p>
    <w:p>
      <w:pPr>
        <w:tabs>
          <w:tab w:val="left" w:pos="425"/>
        </w:tabs>
        <w:spacing w:line="360" w:lineRule="auto"/>
        <w:ind w:firstLine="560"/>
        <w:rPr>
          <w:rFonts w:ascii="宋体"/>
          <w:color w:val="auto"/>
          <w:sz w:val="23"/>
          <w:szCs w:val="23"/>
        </w:rPr>
      </w:pPr>
      <w:r>
        <w:rPr>
          <w:rFonts w:hint="eastAsia" w:asciiTheme="majorEastAsia" w:hAnsiTheme="majorEastAsia" w:eastAsiaTheme="majorEastAsia"/>
          <w:color w:val="auto"/>
          <w:sz w:val="23"/>
          <w:szCs w:val="23"/>
        </w:rPr>
        <w:t>（6）</w:t>
      </w:r>
      <w:r>
        <w:rPr>
          <w:rFonts w:hint="eastAsia" w:ascii="宋体" w:hAnsi="宋体"/>
          <w:color w:val="auto"/>
          <w:sz w:val="23"/>
          <w:szCs w:val="23"/>
        </w:rPr>
        <w:t>检查电器的辅助触头有无烧损现象，通过的负荷电流有无超过它的额定电流值。</w:t>
      </w:r>
    </w:p>
    <w:p>
      <w:pPr>
        <w:tabs>
          <w:tab w:val="left" w:pos="425"/>
        </w:tabs>
        <w:spacing w:line="360" w:lineRule="auto"/>
        <w:ind w:firstLine="560"/>
        <w:rPr>
          <w:rFonts w:ascii="宋体" w:hAnsi="宋体"/>
          <w:color w:val="auto"/>
          <w:sz w:val="23"/>
          <w:szCs w:val="23"/>
        </w:rPr>
      </w:pPr>
      <w:r>
        <w:rPr>
          <w:rFonts w:hint="eastAsia" w:asciiTheme="majorEastAsia" w:hAnsiTheme="majorEastAsia" w:eastAsiaTheme="majorEastAsia"/>
          <w:color w:val="auto"/>
          <w:sz w:val="23"/>
          <w:szCs w:val="23"/>
        </w:rPr>
        <w:t>（7）</w:t>
      </w:r>
      <w:r>
        <w:rPr>
          <w:rFonts w:hint="eastAsia" w:ascii="宋体" w:hAnsi="宋体"/>
          <w:color w:val="auto"/>
          <w:sz w:val="23"/>
          <w:szCs w:val="23"/>
        </w:rPr>
        <w:t>继电器保护装置的检查、清扫、校验（供电局负责维护的除外）应包括：电气设备机械部件的检查、清理及电气特性试验。</w:t>
      </w:r>
    </w:p>
    <w:p>
      <w:pPr>
        <w:tabs>
          <w:tab w:val="left" w:pos="425"/>
        </w:tabs>
        <w:spacing w:line="360" w:lineRule="auto"/>
        <w:ind w:firstLine="560"/>
        <w:rPr>
          <w:rFonts w:ascii="宋体" w:hAnsi="宋体"/>
          <w:color w:val="auto"/>
          <w:sz w:val="23"/>
          <w:szCs w:val="23"/>
        </w:rPr>
      </w:pPr>
      <w:r>
        <w:rPr>
          <w:rFonts w:hint="eastAsia" w:ascii="宋体" w:hAnsi="宋体"/>
          <w:color w:val="auto"/>
          <w:sz w:val="23"/>
          <w:szCs w:val="23"/>
        </w:rPr>
        <w:t>2.1.1.4泵房附属设备巡查及保养要求：</w:t>
      </w:r>
    </w:p>
    <w:p>
      <w:pPr>
        <w:spacing w:line="360" w:lineRule="auto"/>
        <w:ind w:firstLine="560"/>
        <w:rPr>
          <w:rFonts w:ascii="宋体"/>
          <w:color w:val="auto"/>
          <w:sz w:val="23"/>
          <w:szCs w:val="23"/>
        </w:rPr>
      </w:pPr>
      <w:r>
        <w:rPr>
          <w:rFonts w:hint="eastAsia" w:asciiTheme="majorEastAsia" w:hAnsiTheme="majorEastAsia" w:eastAsiaTheme="majorEastAsia"/>
          <w:color w:val="auto"/>
          <w:sz w:val="23"/>
          <w:szCs w:val="23"/>
        </w:rPr>
        <w:t>（1）</w:t>
      </w:r>
      <w:r>
        <w:rPr>
          <w:rFonts w:hint="eastAsia"/>
          <w:color w:val="auto"/>
        </w:rPr>
        <w:t>每月</w:t>
      </w:r>
      <w:r>
        <w:rPr>
          <w:color w:val="auto"/>
        </w:rPr>
        <w:t>4</w:t>
      </w:r>
      <w:r>
        <w:rPr>
          <w:rFonts w:hint="eastAsia"/>
          <w:color w:val="auto"/>
        </w:rPr>
        <w:t>次对泵房附属设备进行巡检。</w:t>
      </w:r>
      <w:r>
        <w:rPr>
          <w:rFonts w:hint="eastAsia" w:ascii="宋体" w:hAnsi="宋体"/>
          <w:color w:val="auto"/>
          <w:sz w:val="23"/>
          <w:szCs w:val="23"/>
        </w:rPr>
        <w:t>每季度一次对泵房附属设备实施进行维护保养。</w:t>
      </w:r>
    </w:p>
    <w:p>
      <w:pPr>
        <w:tabs>
          <w:tab w:val="left" w:pos="425"/>
        </w:tabs>
        <w:spacing w:line="360" w:lineRule="auto"/>
        <w:ind w:firstLine="560"/>
        <w:rPr>
          <w:rFonts w:ascii="宋体"/>
          <w:color w:val="auto"/>
          <w:sz w:val="23"/>
          <w:szCs w:val="23"/>
        </w:rPr>
      </w:pPr>
      <w:r>
        <w:rPr>
          <w:rFonts w:hint="eastAsia" w:asciiTheme="majorEastAsia" w:hAnsiTheme="majorEastAsia" w:eastAsiaTheme="majorEastAsia"/>
          <w:color w:val="auto"/>
          <w:sz w:val="23"/>
          <w:szCs w:val="23"/>
        </w:rPr>
        <w:t>（2）</w:t>
      </w:r>
      <w:r>
        <w:rPr>
          <w:rFonts w:hint="eastAsia" w:ascii="宋体" w:hAnsi="宋体"/>
          <w:color w:val="auto"/>
          <w:sz w:val="23"/>
          <w:szCs w:val="23"/>
        </w:rPr>
        <w:t>检查泵房内各类阀门、保证无渗漏、油污、锈蚀、启闭灵活。</w:t>
      </w:r>
    </w:p>
    <w:p>
      <w:pPr>
        <w:tabs>
          <w:tab w:val="left" w:pos="425"/>
        </w:tabs>
        <w:spacing w:line="360" w:lineRule="auto"/>
        <w:ind w:firstLine="560"/>
        <w:rPr>
          <w:rFonts w:ascii="宋体"/>
          <w:color w:val="auto"/>
          <w:sz w:val="23"/>
          <w:szCs w:val="23"/>
        </w:rPr>
      </w:pPr>
      <w:r>
        <w:rPr>
          <w:rFonts w:hint="eastAsia" w:asciiTheme="majorEastAsia" w:hAnsiTheme="majorEastAsia" w:eastAsiaTheme="majorEastAsia"/>
          <w:color w:val="auto"/>
          <w:sz w:val="23"/>
          <w:szCs w:val="23"/>
        </w:rPr>
        <w:t>（3）</w:t>
      </w:r>
      <w:r>
        <w:rPr>
          <w:rFonts w:hint="eastAsia" w:ascii="宋体" w:hAnsi="宋体"/>
          <w:color w:val="auto"/>
          <w:sz w:val="23"/>
          <w:szCs w:val="23"/>
        </w:rPr>
        <w:t>检查泵房的附属管道，压力表，保证无渗漏、表面无锈蚀的现象；管道支（托）架、管卡等安装牢固无松动。</w:t>
      </w:r>
    </w:p>
    <w:p>
      <w:pPr>
        <w:spacing w:line="360" w:lineRule="auto"/>
        <w:ind w:firstLine="560"/>
        <w:rPr>
          <w:rFonts w:ascii="宋体"/>
          <w:color w:val="auto"/>
          <w:sz w:val="23"/>
          <w:szCs w:val="23"/>
        </w:rPr>
      </w:pPr>
      <w:r>
        <w:rPr>
          <w:rFonts w:hint="eastAsia" w:asciiTheme="majorEastAsia" w:hAnsiTheme="majorEastAsia" w:eastAsiaTheme="majorEastAsia"/>
          <w:color w:val="auto"/>
          <w:sz w:val="23"/>
          <w:szCs w:val="23"/>
        </w:rPr>
        <w:t>（4）</w:t>
      </w:r>
      <w:r>
        <w:rPr>
          <w:rFonts w:hint="eastAsia" w:ascii="宋体" w:hAnsi="宋体"/>
          <w:color w:val="auto"/>
          <w:sz w:val="23"/>
          <w:szCs w:val="23"/>
        </w:rPr>
        <w:t>每年对管道进行除锈，油漆翻新。</w:t>
      </w:r>
    </w:p>
    <w:p>
      <w:pPr>
        <w:tabs>
          <w:tab w:val="left" w:pos="425"/>
        </w:tabs>
        <w:spacing w:line="360" w:lineRule="auto"/>
        <w:ind w:firstLine="560"/>
        <w:rPr>
          <w:rFonts w:ascii="宋体"/>
          <w:color w:val="auto"/>
          <w:sz w:val="23"/>
          <w:szCs w:val="23"/>
        </w:rPr>
      </w:pPr>
      <w:r>
        <w:rPr>
          <w:rFonts w:hint="eastAsia" w:asciiTheme="majorEastAsia" w:hAnsiTheme="majorEastAsia" w:eastAsiaTheme="majorEastAsia"/>
          <w:color w:val="auto"/>
          <w:sz w:val="23"/>
          <w:szCs w:val="23"/>
        </w:rPr>
        <w:t>（5）</w:t>
      </w:r>
      <w:r>
        <w:rPr>
          <w:rFonts w:hint="eastAsia" w:ascii="宋体" w:hAnsi="宋体"/>
          <w:color w:val="auto"/>
          <w:sz w:val="23"/>
          <w:szCs w:val="23"/>
        </w:rPr>
        <w:t>检查泵房内排污设备，保证污水排放正常、畅通，排污水泵如有备用，应每月切换一次，如遇故障及时报修。</w:t>
      </w:r>
    </w:p>
    <w:p>
      <w:pPr>
        <w:tabs>
          <w:tab w:val="left" w:pos="425"/>
        </w:tabs>
        <w:spacing w:line="360" w:lineRule="auto"/>
        <w:ind w:firstLine="560"/>
        <w:rPr>
          <w:rFonts w:ascii="宋体" w:hAnsi="宋体"/>
          <w:color w:val="auto"/>
          <w:sz w:val="23"/>
          <w:szCs w:val="23"/>
        </w:rPr>
      </w:pPr>
      <w:r>
        <w:rPr>
          <w:rFonts w:hint="eastAsia" w:asciiTheme="majorEastAsia" w:hAnsiTheme="majorEastAsia" w:eastAsiaTheme="majorEastAsia"/>
          <w:color w:val="auto"/>
          <w:sz w:val="23"/>
          <w:szCs w:val="23"/>
        </w:rPr>
        <w:t>（6）</w:t>
      </w:r>
      <w:r>
        <w:rPr>
          <w:rFonts w:hint="eastAsia" w:ascii="宋体" w:hAnsi="宋体"/>
          <w:color w:val="auto"/>
          <w:sz w:val="23"/>
          <w:szCs w:val="23"/>
        </w:rPr>
        <w:t>检查水池、市政管道、泵房管道、安防系统等使用情况。</w:t>
      </w:r>
    </w:p>
    <w:p>
      <w:pPr>
        <w:tabs>
          <w:tab w:val="left" w:pos="425"/>
        </w:tabs>
        <w:spacing w:line="360" w:lineRule="auto"/>
        <w:rPr>
          <w:rFonts w:ascii="宋体"/>
          <w:color w:val="auto"/>
          <w:sz w:val="23"/>
          <w:szCs w:val="23"/>
        </w:rPr>
      </w:pPr>
    </w:p>
    <w:p>
      <w:pPr>
        <w:tabs>
          <w:tab w:val="left" w:pos="425"/>
        </w:tabs>
        <w:spacing w:line="360" w:lineRule="auto"/>
        <w:ind w:firstLine="560"/>
        <w:rPr>
          <w:rFonts w:ascii="宋体" w:hAnsi="宋体"/>
          <w:b/>
          <w:color w:val="auto"/>
          <w:sz w:val="23"/>
          <w:szCs w:val="23"/>
        </w:rPr>
      </w:pPr>
      <w:r>
        <w:rPr>
          <w:rFonts w:hint="eastAsia" w:ascii="宋体" w:hAnsi="宋体"/>
          <w:b/>
          <w:color w:val="auto"/>
          <w:sz w:val="23"/>
          <w:szCs w:val="23"/>
        </w:rPr>
        <w:t>2.2故障报修</w:t>
      </w:r>
    </w:p>
    <w:p>
      <w:pPr>
        <w:tabs>
          <w:tab w:val="left" w:pos="425"/>
        </w:tabs>
        <w:spacing w:line="360" w:lineRule="auto"/>
        <w:ind w:firstLine="560"/>
        <w:rPr>
          <w:rFonts w:ascii="宋体" w:hAnsi="宋体"/>
          <w:color w:val="auto"/>
          <w:sz w:val="23"/>
          <w:szCs w:val="23"/>
        </w:rPr>
      </w:pPr>
      <w:r>
        <w:rPr>
          <w:rFonts w:hint="eastAsia" w:ascii="宋体" w:hAnsi="宋体"/>
          <w:color w:val="auto"/>
          <w:sz w:val="23"/>
          <w:szCs w:val="23"/>
        </w:rPr>
        <w:t>故障报修是在设备出现偶发故障时或在巡检保养过程中发现故障安全隐患时，中标方向采购方提出报修申请。</w:t>
      </w:r>
    </w:p>
    <w:p>
      <w:pPr>
        <w:tabs>
          <w:tab w:val="left" w:pos="425"/>
        </w:tabs>
        <w:spacing w:line="360" w:lineRule="auto"/>
        <w:ind w:firstLine="560"/>
        <w:rPr>
          <w:rFonts w:ascii="宋体"/>
          <w:color w:val="auto"/>
          <w:sz w:val="23"/>
          <w:szCs w:val="23"/>
        </w:rPr>
      </w:pPr>
    </w:p>
    <w:p>
      <w:pPr>
        <w:tabs>
          <w:tab w:val="left" w:pos="425"/>
        </w:tabs>
        <w:spacing w:line="360" w:lineRule="auto"/>
        <w:ind w:firstLine="560"/>
        <w:rPr>
          <w:rFonts w:ascii="宋体" w:hAnsi="宋体"/>
          <w:b/>
          <w:color w:val="auto"/>
          <w:sz w:val="23"/>
          <w:szCs w:val="23"/>
        </w:rPr>
      </w:pPr>
      <w:r>
        <w:rPr>
          <w:rFonts w:hint="eastAsia" w:ascii="宋体" w:hAnsi="宋体"/>
          <w:b/>
          <w:color w:val="auto"/>
          <w:sz w:val="23"/>
          <w:szCs w:val="23"/>
        </w:rPr>
        <w:t>2.3人员配置及备品备件</w:t>
      </w:r>
    </w:p>
    <w:p>
      <w:pPr>
        <w:pStyle w:val="161"/>
        <w:tabs>
          <w:tab w:val="left" w:pos="425"/>
        </w:tabs>
        <w:spacing w:line="360" w:lineRule="auto"/>
        <w:ind w:firstLineChars="0"/>
        <w:jc w:val="left"/>
        <w:rPr>
          <w:rFonts w:ascii="宋体" w:hAnsi="宋体" w:eastAsia="宋体"/>
          <w:color w:val="auto"/>
          <w:sz w:val="23"/>
          <w:szCs w:val="23"/>
        </w:rPr>
      </w:pPr>
      <w:r>
        <w:rPr>
          <w:rFonts w:hint="eastAsia" w:ascii="宋体" w:hAnsi="宋体" w:eastAsia="宋体"/>
          <w:color w:val="auto"/>
          <w:sz w:val="23"/>
          <w:szCs w:val="23"/>
        </w:rPr>
        <w:t>针对本项目设备的具体情况进行专职巡检维护工作，</w:t>
      </w:r>
      <w:r>
        <w:rPr>
          <w:rFonts w:hint="eastAsia" w:ascii="宋体" w:hAnsi="宋体" w:eastAsia="宋体"/>
          <w:color w:val="auto"/>
          <w:sz w:val="23"/>
          <w:szCs w:val="23"/>
          <w:u w:val="single"/>
        </w:rPr>
        <w:t>且本项目配备的技术人员必须有高级电工证、焊工证、水泵维修等证书，所有工种必须持证上岗</w:t>
      </w:r>
      <w:r>
        <w:rPr>
          <w:rFonts w:hint="eastAsia" w:ascii="宋体" w:hAnsi="宋体" w:eastAsia="宋体"/>
          <w:color w:val="auto"/>
          <w:sz w:val="23"/>
          <w:szCs w:val="23"/>
        </w:rPr>
        <w:t>；发生人员变更，需及时书面通知采购人。</w:t>
      </w:r>
    </w:p>
    <w:p>
      <w:pPr>
        <w:pStyle w:val="161"/>
        <w:tabs>
          <w:tab w:val="left" w:pos="425"/>
        </w:tabs>
        <w:spacing w:line="360" w:lineRule="auto"/>
        <w:ind w:firstLineChars="0"/>
        <w:rPr>
          <w:rFonts w:ascii="宋体" w:hAnsi="宋体" w:eastAsia="宋体"/>
          <w:color w:val="auto"/>
          <w:sz w:val="23"/>
          <w:szCs w:val="23"/>
        </w:rPr>
      </w:pPr>
      <w:r>
        <w:rPr>
          <w:rFonts w:hint="eastAsia" w:ascii="宋体" w:hAnsi="宋体" w:eastAsia="宋体"/>
          <w:color w:val="auto"/>
          <w:sz w:val="23"/>
          <w:szCs w:val="23"/>
        </w:rPr>
        <w:t>维护保养投标报价包括维保过程中需要维修或更换单价在500元以下（含500元）的零配件材料。单价在500元以上的零配件材料，根据具体型号配置，学校可自行采购或委托中标人采购，由中标人负责无偿维修安装调试。</w:t>
      </w:r>
    </w:p>
    <w:p>
      <w:pPr>
        <w:pStyle w:val="161"/>
        <w:tabs>
          <w:tab w:val="left" w:pos="425"/>
        </w:tabs>
        <w:spacing w:line="360" w:lineRule="auto"/>
        <w:ind w:firstLineChars="0"/>
        <w:rPr>
          <w:rFonts w:ascii="宋体" w:hAnsi="宋体" w:eastAsia="宋体"/>
          <w:color w:val="auto"/>
          <w:sz w:val="23"/>
          <w:szCs w:val="23"/>
        </w:rPr>
      </w:pPr>
    </w:p>
    <w:p>
      <w:pPr>
        <w:tabs>
          <w:tab w:val="left" w:pos="425"/>
        </w:tabs>
        <w:spacing w:line="360" w:lineRule="auto"/>
        <w:ind w:firstLine="560"/>
        <w:rPr>
          <w:rFonts w:ascii="宋体" w:hAnsi="宋体"/>
          <w:b/>
          <w:color w:val="auto"/>
          <w:sz w:val="23"/>
          <w:szCs w:val="23"/>
        </w:rPr>
      </w:pPr>
      <w:r>
        <w:rPr>
          <w:rFonts w:hint="eastAsia" w:ascii="宋体" w:hAnsi="宋体"/>
          <w:b/>
          <w:color w:val="auto"/>
          <w:sz w:val="23"/>
          <w:szCs w:val="23"/>
        </w:rPr>
        <w:t>2.4服务档案记录</w:t>
      </w:r>
    </w:p>
    <w:p>
      <w:pPr>
        <w:tabs>
          <w:tab w:val="left" w:pos="425"/>
        </w:tabs>
        <w:spacing w:line="360" w:lineRule="auto"/>
        <w:ind w:firstLine="560"/>
        <w:rPr>
          <w:rFonts w:ascii="宋体" w:hAnsi="宋体"/>
          <w:color w:val="auto"/>
          <w:sz w:val="23"/>
          <w:szCs w:val="23"/>
        </w:rPr>
      </w:pPr>
      <w:r>
        <w:rPr>
          <w:rFonts w:hint="eastAsia" w:ascii="宋体" w:hAnsi="宋体"/>
          <w:color w:val="auto"/>
          <w:sz w:val="23"/>
          <w:szCs w:val="23"/>
        </w:rPr>
        <w:t>中标人针对每次巡检、保养及抢修设备的过程均记录详细的数据资料，并与采购方相关负责人员最终签字确认，记录资料主要包括有巡检记录表、保养记录表和维修记录表。</w:t>
      </w:r>
    </w:p>
    <w:p>
      <w:pPr>
        <w:tabs>
          <w:tab w:val="left" w:pos="425"/>
        </w:tabs>
        <w:spacing w:line="360" w:lineRule="auto"/>
        <w:ind w:firstLine="560"/>
        <w:rPr>
          <w:rFonts w:ascii="宋体"/>
          <w:color w:val="auto"/>
          <w:sz w:val="23"/>
          <w:szCs w:val="23"/>
        </w:rPr>
      </w:pPr>
    </w:p>
    <w:p>
      <w:pPr>
        <w:spacing w:line="360" w:lineRule="auto"/>
        <w:ind w:firstLine="462" w:firstLineChars="200"/>
        <w:rPr>
          <w:rFonts w:ascii="宋体"/>
          <w:b/>
          <w:color w:val="auto"/>
          <w:sz w:val="23"/>
          <w:szCs w:val="23"/>
        </w:rPr>
      </w:pPr>
      <w:r>
        <w:rPr>
          <w:rFonts w:hint="eastAsia" w:ascii="宋体" w:hAnsi="宋体"/>
          <w:b/>
          <w:color w:val="auto"/>
          <w:sz w:val="23"/>
          <w:szCs w:val="23"/>
        </w:rPr>
        <w:t>2.5维护保养方式</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rPr>
        <w:t>2.5.</w:t>
      </w:r>
      <w:r>
        <w:rPr>
          <w:rFonts w:ascii="宋体" w:hAnsi="宋体"/>
          <w:color w:val="auto"/>
          <w:sz w:val="23"/>
          <w:szCs w:val="23"/>
        </w:rPr>
        <w:t>1</w:t>
      </w:r>
      <w:r>
        <w:rPr>
          <w:rFonts w:hint="eastAsia" w:ascii="宋体" w:hAnsi="宋体"/>
          <w:color w:val="auto"/>
          <w:sz w:val="23"/>
          <w:szCs w:val="23"/>
        </w:rPr>
        <w:t>中标人在维保期内应保证其维保的水泵等设施符合国家建设部等相关部门有关法律、法规，严格执行水泵设备的维护保养有关要求，确保设备安全、可靠、高效运行，做好维修和维护保养的工作。并能通过相关职能部门的各项检查。</w:t>
      </w:r>
    </w:p>
    <w:p>
      <w:pPr>
        <w:tabs>
          <w:tab w:val="left" w:pos="0"/>
        </w:tabs>
        <w:adjustRightInd w:val="0"/>
        <w:snapToGrid w:val="0"/>
        <w:spacing w:line="360" w:lineRule="auto"/>
        <w:ind w:firstLine="460" w:firstLineChars="200"/>
        <w:rPr>
          <w:rFonts w:ascii="宋体"/>
          <w:color w:val="auto"/>
          <w:sz w:val="23"/>
          <w:szCs w:val="23"/>
        </w:rPr>
      </w:pPr>
      <w:r>
        <w:rPr>
          <w:rFonts w:ascii="宋体" w:hAnsi="宋体"/>
          <w:color w:val="auto"/>
          <w:sz w:val="23"/>
          <w:szCs w:val="23"/>
        </w:rPr>
        <w:t>2.</w:t>
      </w:r>
      <w:r>
        <w:rPr>
          <w:rFonts w:hint="eastAsia" w:ascii="宋体" w:hAnsi="宋体"/>
          <w:color w:val="auto"/>
          <w:sz w:val="23"/>
          <w:szCs w:val="23"/>
        </w:rPr>
        <w:t>5.2中标人每次检测或维保工作完毕后出具维护保养项目工作单，并经采购人代表签章认可。</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rPr>
        <w:t>2.5.</w:t>
      </w:r>
      <w:r>
        <w:rPr>
          <w:rFonts w:ascii="宋体" w:hAnsi="宋体"/>
          <w:color w:val="auto"/>
          <w:sz w:val="23"/>
          <w:szCs w:val="23"/>
        </w:rPr>
        <w:t>3.</w:t>
      </w:r>
      <w:r>
        <w:rPr>
          <w:rFonts w:hint="eastAsia" w:ascii="宋体" w:hAnsi="宋体"/>
          <w:color w:val="auto"/>
          <w:sz w:val="23"/>
          <w:szCs w:val="23"/>
        </w:rPr>
        <w:t>在维保期内水泵系统运行出现故障，中标人需在接到通知后</w:t>
      </w:r>
      <w:r>
        <w:rPr>
          <w:rFonts w:ascii="宋体" w:hAnsi="宋体"/>
          <w:color w:val="auto"/>
          <w:sz w:val="23"/>
          <w:szCs w:val="23"/>
        </w:rPr>
        <w:t>1</w:t>
      </w:r>
      <w:r>
        <w:rPr>
          <w:rFonts w:hint="eastAsia" w:ascii="宋体" w:hAnsi="宋体"/>
          <w:color w:val="auto"/>
          <w:sz w:val="23"/>
          <w:szCs w:val="23"/>
        </w:rPr>
        <w:t>小时内到现场进行维修处理，小故障在接报后</w:t>
      </w:r>
      <w:r>
        <w:rPr>
          <w:rFonts w:ascii="宋体" w:hAnsi="宋体"/>
          <w:color w:val="auto"/>
          <w:sz w:val="23"/>
          <w:szCs w:val="23"/>
        </w:rPr>
        <w:t>4</w:t>
      </w:r>
      <w:r>
        <w:rPr>
          <w:rFonts w:hint="eastAsia" w:ascii="宋体" w:hAnsi="宋体"/>
          <w:color w:val="auto"/>
          <w:sz w:val="23"/>
          <w:szCs w:val="23"/>
        </w:rPr>
        <w:t>小时内修复；如系统发生重大故障不能正常运行的，中标人应尽快确诊，提出书面维修方案报采购方审批，并在人力物力许可的情况下尽快修复；同时应做好相应的临时补救措施，并有书面记录存查。若维修不及时，采购人可根据情况另请公司维修，费用由中标人支付。</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rPr>
        <w:t>2.5</w:t>
      </w:r>
      <w:r>
        <w:rPr>
          <w:rFonts w:ascii="宋体" w:hAnsi="宋体"/>
          <w:color w:val="auto"/>
          <w:sz w:val="23"/>
          <w:szCs w:val="23"/>
        </w:rPr>
        <w:t>.</w:t>
      </w:r>
      <w:r>
        <w:rPr>
          <w:rFonts w:hint="eastAsia" w:ascii="宋体" w:hAnsi="宋体"/>
          <w:color w:val="auto"/>
          <w:sz w:val="23"/>
          <w:szCs w:val="23"/>
        </w:rPr>
        <w:t>4中标人要确定至少</w:t>
      </w:r>
      <w:r>
        <w:rPr>
          <w:rFonts w:ascii="宋体" w:hAnsi="宋体"/>
          <w:color w:val="auto"/>
          <w:sz w:val="23"/>
          <w:szCs w:val="23"/>
        </w:rPr>
        <w:t>2</w:t>
      </w:r>
      <w:r>
        <w:rPr>
          <w:rFonts w:hint="eastAsia" w:ascii="宋体" w:hAnsi="宋体"/>
          <w:color w:val="auto"/>
          <w:sz w:val="23"/>
          <w:szCs w:val="23"/>
        </w:rPr>
        <w:t>名专业技术主管人员负责本维保的</w:t>
      </w:r>
      <w:r>
        <w:rPr>
          <w:rFonts w:ascii="宋体" w:hAnsi="宋体"/>
          <w:color w:val="auto"/>
          <w:sz w:val="23"/>
          <w:szCs w:val="23"/>
        </w:rPr>
        <w:t>24</w:t>
      </w:r>
      <w:r>
        <w:rPr>
          <w:rFonts w:hint="eastAsia" w:ascii="宋体" w:hAnsi="宋体"/>
          <w:color w:val="auto"/>
          <w:sz w:val="23"/>
          <w:szCs w:val="23"/>
        </w:rPr>
        <w:t>小时联络、组织、技术咨询工作，并对维保范围内的水泵系统负维护保养责任。在维修保养过程中提供技术服务，按本用户需求的维修保养具体内容负责对水泵设备进行认真的测试、维护，确保采购人供水系统安全、可靠、高效、无故障运行。</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rPr>
        <w:t>2.5.5中标人在进行维修项目前必须提前书面告知采购人列明维修内容、更换零配件规格、型号、产品厂家及单价，所提供的零配件必须是原厂的全新产品。在采购人确认和备案的前提下安排维修项目，维修结束时双方验收签字确认。如未经双方验收认可的维修项目（未经科室签名确认或监督部门验收的维修项目），视为中标人未维修好。</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rPr>
        <w:t>2.5.6维修人员严格执行各种水泵设备的维修保养规范要求，做好各项维修和维护保养记录。</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rPr>
        <w:t>2.5.7服务人员配置：投标时须提供本项目人员架构图及相关的资质证书复印件。</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rPr>
        <w:t>2.5.8中标人负责对维保人员进行礼貌教育，进入采购人工作区域时应遵守采购人的各项管理制度，服从采购人管理，如有违反按采购人的管理规定处罚。</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rPr>
        <w:t>2.5.9所有维保人员必须持证上岗，并配有本公司统一的着装，</w:t>
      </w:r>
      <w:r>
        <w:rPr>
          <w:rFonts w:hint="eastAsia" w:ascii="宋体" w:hAnsi="宋体"/>
          <w:color w:val="auto"/>
          <w:sz w:val="23"/>
          <w:szCs w:val="23"/>
          <w:lang w:val="en-US" w:eastAsia="zh-CN"/>
        </w:rPr>
        <w:t>佩戴</w:t>
      </w:r>
      <w:r>
        <w:rPr>
          <w:rFonts w:hint="eastAsia" w:ascii="宋体" w:hAnsi="宋体"/>
          <w:color w:val="auto"/>
          <w:sz w:val="23"/>
          <w:szCs w:val="23"/>
        </w:rPr>
        <w:t>工作证。</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rPr>
        <w:t>2.5.10中标人的维修人员到现场应遵守采购人有关管理制度，如损坏采购人其它设施及财产，中标人无条件负责恢复原状，并承担相关费用。</w:t>
      </w:r>
    </w:p>
    <w:p>
      <w:pPr>
        <w:tabs>
          <w:tab w:val="left" w:pos="0"/>
        </w:tabs>
        <w:adjustRightInd w:val="0"/>
        <w:snapToGrid w:val="0"/>
        <w:spacing w:line="360" w:lineRule="auto"/>
        <w:ind w:firstLine="460" w:firstLineChars="200"/>
        <w:rPr>
          <w:rFonts w:ascii="宋体"/>
          <w:color w:val="auto"/>
          <w:sz w:val="23"/>
          <w:szCs w:val="23"/>
        </w:rPr>
      </w:pPr>
      <w:r>
        <w:rPr>
          <w:rFonts w:hint="eastAsia" w:ascii="宋体" w:hAnsi="宋体"/>
          <w:color w:val="auto"/>
          <w:sz w:val="23"/>
          <w:szCs w:val="23"/>
        </w:rPr>
        <w:t>2.5.11合同结束前，投标人应针对采购人设备作一份状况分析，交采购人有关人员签字确认备案。</w:t>
      </w:r>
    </w:p>
    <w:p>
      <w:pPr>
        <w:tabs>
          <w:tab w:val="left" w:pos="0"/>
        </w:tabs>
        <w:adjustRightInd w:val="0"/>
        <w:snapToGrid w:val="0"/>
        <w:spacing w:line="360" w:lineRule="auto"/>
        <w:ind w:firstLine="460" w:firstLineChars="200"/>
        <w:rPr>
          <w:rFonts w:ascii="宋体" w:hAnsi="宋体"/>
          <w:color w:val="auto"/>
          <w:sz w:val="23"/>
          <w:szCs w:val="23"/>
        </w:rPr>
      </w:pPr>
      <w:r>
        <w:rPr>
          <w:rFonts w:hint="eastAsia" w:ascii="宋体" w:hAnsi="宋体"/>
          <w:color w:val="auto"/>
          <w:sz w:val="23"/>
          <w:szCs w:val="23"/>
        </w:rPr>
        <w:t>2.5.12合同期满后中标人必须按接收专用工具设备、图纸等清单移交给采购人，并保证设备完好。</w:t>
      </w:r>
    </w:p>
    <w:p>
      <w:pPr>
        <w:tabs>
          <w:tab w:val="left" w:pos="0"/>
        </w:tabs>
        <w:adjustRightInd w:val="0"/>
        <w:snapToGrid w:val="0"/>
        <w:spacing w:line="360" w:lineRule="auto"/>
        <w:ind w:firstLine="460" w:firstLineChars="200"/>
        <w:rPr>
          <w:rFonts w:ascii="宋体"/>
          <w:color w:val="auto"/>
          <w:sz w:val="23"/>
          <w:szCs w:val="23"/>
        </w:rPr>
      </w:pPr>
    </w:p>
    <w:p>
      <w:pPr>
        <w:pStyle w:val="3"/>
        <w:adjustRightInd w:val="0"/>
        <w:snapToGrid w:val="0"/>
        <w:spacing w:before="0" w:after="0" w:line="360" w:lineRule="auto"/>
        <w:ind w:left="462"/>
        <w:rPr>
          <w:rFonts w:ascii="宋体"/>
          <w:color w:val="auto"/>
          <w:sz w:val="23"/>
          <w:szCs w:val="23"/>
        </w:rPr>
      </w:pPr>
      <w:bookmarkStart w:id="9" w:name="_Toc519857212"/>
      <w:bookmarkStart w:id="10" w:name="_Toc515888849"/>
      <w:bookmarkStart w:id="11" w:name="_Toc280272732"/>
      <w:r>
        <w:rPr>
          <w:rFonts w:hint="eastAsia" w:ascii="宋体" w:hAnsi="宋体"/>
          <w:color w:val="auto"/>
          <w:sz w:val="23"/>
          <w:szCs w:val="23"/>
        </w:rPr>
        <w:t>3.商务要求</w:t>
      </w:r>
      <w:bookmarkEnd w:id="9"/>
      <w:bookmarkEnd w:id="10"/>
      <w:r>
        <w:rPr>
          <w:rFonts w:ascii="宋体" w:hAnsi="宋体"/>
          <w:color w:val="auto"/>
          <w:sz w:val="23"/>
          <w:szCs w:val="23"/>
        </w:rPr>
        <w:t xml:space="preserve">   </w:t>
      </w:r>
    </w:p>
    <w:bookmarkEnd w:id="11"/>
    <w:p>
      <w:pPr>
        <w:adjustRightInd w:val="0"/>
        <w:snapToGrid w:val="0"/>
        <w:spacing w:line="360" w:lineRule="auto"/>
        <w:ind w:firstLine="480"/>
        <w:rPr>
          <w:rFonts w:ascii="宋体" w:cs="仿宋"/>
          <w:color w:val="auto"/>
          <w:sz w:val="23"/>
          <w:szCs w:val="23"/>
        </w:rPr>
      </w:pPr>
      <w:r>
        <w:rPr>
          <w:rFonts w:hint="eastAsia" w:ascii="宋体" w:hAnsi="宋体" w:cs="仿宋"/>
          <w:b/>
          <w:bCs/>
          <w:color w:val="auto"/>
          <w:sz w:val="23"/>
          <w:szCs w:val="23"/>
        </w:rPr>
        <w:t>3</w:t>
      </w:r>
      <w:r>
        <w:rPr>
          <w:rFonts w:ascii="宋体" w:hAnsi="宋体" w:cs="仿宋"/>
          <w:b/>
          <w:bCs/>
          <w:color w:val="auto"/>
          <w:sz w:val="23"/>
          <w:szCs w:val="23"/>
        </w:rPr>
        <w:t>.1</w:t>
      </w:r>
      <w:r>
        <w:rPr>
          <w:rFonts w:hint="eastAsia" w:ascii="宋体" w:hAnsi="宋体" w:cs="仿宋"/>
          <w:b/>
          <w:bCs/>
          <w:color w:val="auto"/>
          <w:sz w:val="23"/>
          <w:szCs w:val="23"/>
        </w:rPr>
        <w:t>服务地点：</w:t>
      </w:r>
      <w:r>
        <w:rPr>
          <w:rFonts w:ascii="宋体" w:hAnsi="宋体" w:cs="仿宋"/>
          <w:color w:val="auto"/>
          <w:sz w:val="23"/>
          <w:szCs w:val="23"/>
        </w:rPr>
        <w:t xml:space="preserve"> </w:t>
      </w:r>
      <w:r>
        <w:rPr>
          <w:rFonts w:hint="eastAsia" w:ascii="宋体" w:hAnsi="宋体" w:cs="仿宋"/>
          <w:color w:val="auto"/>
          <w:sz w:val="23"/>
          <w:szCs w:val="23"/>
        </w:rPr>
        <w:t>广东财经大学</w:t>
      </w:r>
      <w:r>
        <w:rPr>
          <w:rFonts w:hint="eastAsia" w:ascii="宋体" w:hAnsi="宋体"/>
          <w:color w:val="auto"/>
          <w:sz w:val="23"/>
          <w:szCs w:val="23"/>
          <w:lang w:eastAsia="zh-CN"/>
        </w:rPr>
        <w:t>佛山</w:t>
      </w:r>
      <w:r>
        <w:rPr>
          <w:rFonts w:hint="eastAsia" w:ascii="宋体" w:hAnsi="宋体" w:cs="仿宋"/>
          <w:color w:val="auto"/>
          <w:sz w:val="23"/>
          <w:szCs w:val="23"/>
        </w:rPr>
        <w:t>三水校区</w:t>
      </w:r>
      <w:r>
        <w:rPr>
          <w:rFonts w:ascii="宋体" w:hAnsi="宋体" w:cs="仿宋"/>
          <w:color w:val="auto"/>
          <w:sz w:val="23"/>
          <w:szCs w:val="23"/>
        </w:rPr>
        <w:t xml:space="preserve"> </w:t>
      </w:r>
    </w:p>
    <w:p>
      <w:pPr>
        <w:adjustRightInd w:val="0"/>
        <w:snapToGrid w:val="0"/>
        <w:spacing w:line="360" w:lineRule="auto"/>
        <w:ind w:firstLine="480"/>
        <w:rPr>
          <w:rFonts w:ascii="宋体" w:cs="仿宋"/>
          <w:b/>
          <w:color w:val="auto"/>
          <w:sz w:val="23"/>
          <w:szCs w:val="23"/>
        </w:rPr>
      </w:pPr>
      <w:r>
        <w:rPr>
          <w:rFonts w:hint="eastAsia" w:ascii="宋体" w:hAnsi="宋体" w:cs="仿宋"/>
          <w:b/>
          <w:color w:val="auto"/>
          <w:sz w:val="23"/>
          <w:szCs w:val="23"/>
        </w:rPr>
        <w:t>3</w:t>
      </w:r>
      <w:r>
        <w:rPr>
          <w:rFonts w:ascii="宋体" w:hAnsi="宋体" w:cs="仿宋"/>
          <w:b/>
          <w:color w:val="auto"/>
          <w:sz w:val="23"/>
          <w:szCs w:val="23"/>
        </w:rPr>
        <w:t xml:space="preserve">.2 </w:t>
      </w:r>
      <w:r>
        <w:rPr>
          <w:rFonts w:hint="eastAsia" w:ascii="宋体" w:hAnsi="宋体" w:cs="仿宋"/>
          <w:b/>
          <w:color w:val="auto"/>
          <w:sz w:val="23"/>
          <w:szCs w:val="23"/>
        </w:rPr>
        <w:t>履约保证金：</w:t>
      </w:r>
    </w:p>
    <w:p>
      <w:pPr>
        <w:adjustRightInd w:val="0"/>
        <w:snapToGrid w:val="0"/>
        <w:spacing w:line="360" w:lineRule="auto"/>
        <w:ind w:firstLine="480" w:firstLineChars="209"/>
        <w:rPr>
          <w:rFonts w:ascii="宋体" w:cs="仿宋"/>
          <w:bCs/>
          <w:color w:val="auto"/>
          <w:sz w:val="23"/>
          <w:szCs w:val="23"/>
        </w:rPr>
      </w:pPr>
      <w:r>
        <w:rPr>
          <w:rFonts w:hint="eastAsia" w:ascii="宋体" w:hAnsi="宋体" w:cs="仿宋"/>
          <w:bCs/>
          <w:color w:val="auto"/>
          <w:sz w:val="23"/>
          <w:szCs w:val="23"/>
        </w:rPr>
        <w:t>中标人在双方签订合同后</w:t>
      </w:r>
      <w:r>
        <w:rPr>
          <w:rFonts w:ascii="宋体" w:hAnsi="宋体" w:cs="仿宋"/>
          <w:bCs/>
          <w:color w:val="auto"/>
          <w:sz w:val="23"/>
          <w:szCs w:val="23"/>
        </w:rPr>
        <w:t>10</w:t>
      </w:r>
      <w:r>
        <w:rPr>
          <w:rFonts w:hint="eastAsia" w:ascii="宋体" w:hAnsi="宋体" w:cs="仿宋"/>
          <w:bCs/>
          <w:color w:val="auto"/>
          <w:sz w:val="23"/>
          <w:szCs w:val="23"/>
        </w:rPr>
        <w:t>个工作日内，向采购人提交的履约保证金。履约保证金款额为3000元。若中标人在合同期限内无违约行为或致采购人利益受损行为的，则履约保证金在合同有效期满后</w:t>
      </w:r>
      <w:r>
        <w:rPr>
          <w:rFonts w:ascii="宋体" w:hAnsi="宋体" w:cs="仿宋"/>
          <w:bCs/>
          <w:color w:val="auto"/>
          <w:sz w:val="23"/>
          <w:szCs w:val="23"/>
        </w:rPr>
        <w:t>15</w:t>
      </w:r>
      <w:r>
        <w:rPr>
          <w:rFonts w:hint="eastAsia" w:ascii="宋体" w:hAnsi="宋体" w:cs="仿宋"/>
          <w:bCs/>
          <w:color w:val="auto"/>
          <w:sz w:val="23"/>
          <w:szCs w:val="23"/>
        </w:rPr>
        <w:t>个工作日内由采购人无息退还。</w:t>
      </w:r>
    </w:p>
    <w:p>
      <w:pPr>
        <w:adjustRightInd w:val="0"/>
        <w:snapToGrid w:val="0"/>
        <w:spacing w:line="360" w:lineRule="auto"/>
        <w:ind w:left="482"/>
        <w:rPr>
          <w:rFonts w:ascii="宋体" w:cs="仿宋"/>
          <w:b/>
          <w:bCs/>
          <w:color w:val="auto"/>
          <w:sz w:val="23"/>
          <w:szCs w:val="23"/>
        </w:rPr>
      </w:pPr>
      <w:r>
        <w:rPr>
          <w:rFonts w:hint="eastAsia" w:ascii="宋体" w:hAnsi="宋体" w:cs="仿宋"/>
          <w:b/>
          <w:bCs/>
          <w:color w:val="auto"/>
          <w:sz w:val="23"/>
          <w:szCs w:val="23"/>
        </w:rPr>
        <w:t>3</w:t>
      </w:r>
      <w:r>
        <w:rPr>
          <w:rFonts w:ascii="宋体" w:hAnsi="宋体" w:cs="仿宋"/>
          <w:b/>
          <w:bCs/>
          <w:color w:val="auto"/>
          <w:sz w:val="23"/>
          <w:szCs w:val="23"/>
        </w:rPr>
        <w:t>.3</w:t>
      </w:r>
      <w:r>
        <w:rPr>
          <w:rFonts w:hint="eastAsia" w:ascii="宋体" w:hAnsi="宋体" w:cs="仿宋"/>
          <w:b/>
          <w:bCs/>
          <w:color w:val="auto"/>
          <w:sz w:val="23"/>
          <w:szCs w:val="23"/>
        </w:rPr>
        <w:t>结算与付款方式：</w:t>
      </w:r>
    </w:p>
    <w:p>
      <w:pPr>
        <w:spacing w:before="156" w:line="360" w:lineRule="auto"/>
        <w:ind w:firstLine="460" w:firstLineChars="200"/>
        <w:rPr>
          <w:rFonts w:ascii="宋体"/>
          <w:color w:val="auto"/>
          <w:sz w:val="23"/>
          <w:szCs w:val="23"/>
        </w:rPr>
      </w:pPr>
      <w:r>
        <w:rPr>
          <w:rFonts w:hint="eastAsia" w:ascii="宋体" w:hAnsi="宋体"/>
          <w:color w:val="auto"/>
          <w:sz w:val="23"/>
          <w:szCs w:val="23"/>
        </w:rPr>
        <w:t>3.3.</w:t>
      </w:r>
      <w:r>
        <w:rPr>
          <w:rFonts w:ascii="宋体" w:hAnsi="宋体"/>
          <w:color w:val="auto"/>
          <w:sz w:val="23"/>
          <w:szCs w:val="23"/>
        </w:rPr>
        <w:t>1</w:t>
      </w:r>
      <w:r>
        <w:rPr>
          <w:rFonts w:hint="eastAsia" w:ascii="宋体" w:hAnsi="宋体"/>
          <w:color w:val="auto"/>
          <w:sz w:val="23"/>
          <w:szCs w:val="23"/>
        </w:rPr>
        <w:t>合同签订后，采购人每半年支付一次，每次支付年度维保合同金额的50%。中标人需提供合法等额增值税发票给采购人。</w:t>
      </w:r>
    </w:p>
    <w:p>
      <w:pPr>
        <w:spacing w:before="156" w:line="360" w:lineRule="auto"/>
        <w:ind w:firstLine="460" w:firstLineChars="200"/>
        <w:rPr>
          <w:rFonts w:ascii="宋体"/>
          <w:color w:val="auto"/>
          <w:sz w:val="23"/>
          <w:szCs w:val="23"/>
        </w:rPr>
      </w:pPr>
      <w:r>
        <w:rPr>
          <w:rFonts w:hint="eastAsia" w:ascii="宋体" w:hAnsi="宋体"/>
          <w:color w:val="auto"/>
          <w:sz w:val="23"/>
          <w:szCs w:val="23"/>
        </w:rPr>
        <w:t>3.3.</w:t>
      </w:r>
      <w:r>
        <w:rPr>
          <w:rFonts w:ascii="宋体" w:hAnsi="宋体"/>
          <w:color w:val="auto"/>
          <w:sz w:val="23"/>
          <w:szCs w:val="23"/>
        </w:rPr>
        <w:t>2</w:t>
      </w:r>
      <w:r>
        <w:rPr>
          <w:rFonts w:hint="eastAsia" w:ascii="宋体" w:hAnsi="宋体"/>
          <w:color w:val="auto"/>
          <w:sz w:val="23"/>
          <w:szCs w:val="23"/>
        </w:rPr>
        <w:t>如遇节假日或学校寒暑假期，支付时间相应顺延，具体以学校财务部门办理时限为准。</w:t>
      </w:r>
    </w:p>
    <w:p>
      <w:pPr>
        <w:spacing w:before="156" w:line="360" w:lineRule="auto"/>
        <w:ind w:firstLine="462" w:firstLineChars="200"/>
        <w:rPr>
          <w:rFonts w:ascii="宋体"/>
          <w:color w:val="auto"/>
          <w:sz w:val="23"/>
          <w:szCs w:val="23"/>
        </w:rPr>
      </w:pPr>
      <w:r>
        <w:rPr>
          <w:rFonts w:hint="eastAsia" w:ascii="宋体" w:hAnsi="宋体" w:cs="仿宋"/>
          <w:b/>
          <w:bCs/>
          <w:color w:val="auto"/>
          <w:sz w:val="23"/>
          <w:szCs w:val="23"/>
        </w:rPr>
        <w:t>3</w:t>
      </w:r>
      <w:r>
        <w:rPr>
          <w:rFonts w:ascii="宋体" w:hAnsi="宋体" w:cs="仿宋"/>
          <w:b/>
          <w:bCs/>
          <w:color w:val="auto"/>
          <w:sz w:val="23"/>
          <w:szCs w:val="23"/>
        </w:rPr>
        <w:t>.4</w:t>
      </w:r>
      <w:r>
        <w:rPr>
          <w:rFonts w:hint="eastAsia" w:ascii="宋体" w:hAnsi="宋体" w:cs="仿宋"/>
          <w:b/>
          <w:bCs/>
          <w:color w:val="auto"/>
          <w:sz w:val="23"/>
          <w:szCs w:val="23"/>
        </w:rPr>
        <w:t>违约、违规责任：</w:t>
      </w:r>
    </w:p>
    <w:p>
      <w:pPr>
        <w:pStyle w:val="92"/>
        <w:adjustRightInd w:val="0"/>
        <w:snapToGrid w:val="0"/>
        <w:spacing w:line="360" w:lineRule="auto"/>
        <w:ind w:firstLine="460"/>
        <w:rPr>
          <w:rFonts w:ascii="宋体" w:cs="仿宋"/>
          <w:color w:val="auto"/>
          <w:sz w:val="23"/>
          <w:szCs w:val="23"/>
        </w:rPr>
      </w:pPr>
      <w:r>
        <w:rPr>
          <w:rFonts w:hint="eastAsia" w:ascii="宋体" w:hAnsi="宋体" w:cs="仿宋"/>
          <w:color w:val="auto"/>
          <w:sz w:val="23"/>
          <w:szCs w:val="23"/>
        </w:rPr>
        <w:t>3.4.</w:t>
      </w:r>
      <w:r>
        <w:rPr>
          <w:rFonts w:ascii="宋体" w:hAnsi="宋体" w:cs="仿宋"/>
          <w:color w:val="auto"/>
          <w:sz w:val="23"/>
          <w:szCs w:val="23"/>
        </w:rPr>
        <w:t>1</w:t>
      </w:r>
      <w:r>
        <w:rPr>
          <w:rFonts w:hint="eastAsia" w:ascii="宋体" w:hAnsi="宋体" w:cs="仿宋"/>
          <w:color w:val="auto"/>
          <w:sz w:val="23"/>
          <w:szCs w:val="23"/>
        </w:rPr>
        <w:t>维修工作时，因维修人员没有按照规定着装、佩戴胸卡或者服务态度粗暴，或因维修质量差、工作完成后没有做好场地的清洁等问题引起使用部门的投诉，一经查实，每次在履约保证金中扣罚1000元。</w:t>
      </w:r>
    </w:p>
    <w:p>
      <w:pPr>
        <w:pStyle w:val="92"/>
        <w:adjustRightInd w:val="0"/>
        <w:snapToGrid w:val="0"/>
        <w:spacing w:line="360" w:lineRule="auto"/>
        <w:ind w:firstLine="460"/>
        <w:rPr>
          <w:rFonts w:ascii="宋体" w:cs="仿宋"/>
          <w:color w:val="auto"/>
          <w:sz w:val="23"/>
          <w:szCs w:val="23"/>
        </w:rPr>
      </w:pPr>
      <w:r>
        <w:rPr>
          <w:rFonts w:hint="eastAsia" w:ascii="宋体" w:hAnsi="宋体" w:cs="仿宋"/>
          <w:color w:val="auto"/>
          <w:sz w:val="23"/>
          <w:szCs w:val="23"/>
        </w:rPr>
        <w:t>3.4.2</w:t>
      </w:r>
      <w:r>
        <w:rPr>
          <w:rFonts w:ascii="宋体" w:hAnsi="宋体" w:cs="仿宋"/>
          <w:color w:val="auto"/>
          <w:sz w:val="23"/>
          <w:szCs w:val="23"/>
        </w:rPr>
        <w:t xml:space="preserve"> </w:t>
      </w:r>
      <w:r>
        <w:rPr>
          <w:rFonts w:hint="eastAsia" w:ascii="宋体" w:hAnsi="宋体" w:cs="仿宋"/>
          <w:color w:val="auto"/>
          <w:sz w:val="23"/>
          <w:szCs w:val="23"/>
        </w:rPr>
        <w:t>应急抢修服务响应时间，每次不能达到合同要求每次在履约保证金中扣罚1000元。</w:t>
      </w:r>
    </w:p>
    <w:p>
      <w:pPr>
        <w:pStyle w:val="92"/>
        <w:adjustRightInd w:val="0"/>
        <w:snapToGrid w:val="0"/>
        <w:spacing w:line="360" w:lineRule="auto"/>
        <w:ind w:firstLine="460"/>
        <w:rPr>
          <w:rFonts w:ascii="宋体" w:cs="仿宋"/>
          <w:color w:val="auto"/>
          <w:sz w:val="23"/>
          <w:szCs w:val="23"/>
        </w:rPr>
      </w:pPr>
      <w:r>
        <w:rPr>
          <w:rFonts w:hint="eastAsia" w:ascii="宋体" w:hAnsi="宋体" w:cs="仿宋"/>
          <w:color w:val="auto"/>
          <w:sz w:val="23"/>
          <w:szCs w:val="23"/>
        </w:rPr>
        <w:t>3.4.3维修保养人员违反操作规范而损坏设备的，中标人要负责全资维修、更换，保证设备的正常运行。</w:t>
      </w:r>
    </w:p>
    <w:p>
      <w:pPr>
        <w:pStyle w:val="92"/>
        <w:adjustRightInd w:val="0"/>
        <w:snapToGrid w:val="0"/>
        <w:spacing w:line="360" w:lineRule="auto"/>
        <w:ind w:firstLine="460"/>
        <w:rPr>
          <w:rFonts w:ascii="宋体" w:cs="仿宋"/>
          <w:color w:val="auto"/>
          <w:sz w:val="23"/>
          <w:szCs w:val="23"/>
        </w:rPr>
      </w:pPr>
      <w:r>
        <w:rPr>
          <w:rFonts w:hint="eastAsia" w:ascii="宋体" w:hAnsi="宋体" w:cs="仿宋"/>
          <w:color w:val="auto"/>
          <w:sz w:val="23"/>
          <w:szCs w:val="23"/>
        </w:rPr>
        <w:t>3.4.4维修保养人员出现违法违纪行为、因工作失误而引起的安全生产事故、消防安全事故或人员伤亡等责任事故的，必须由中标人负全部责任，其一切责任与采购人无关。</w:t>
      </w:r>
    </w:p>
    <w:p>
      <w:pPr>
        <w:pStyle w:val="92"/>
        <w:adjustRightInd w:val="0"/>
        <w:snapToGrid w:val="0"/>
        <w:spacing w:line="360" w:lineRule="auto"/>
        <w:ind w:firstLine="460"/>
        <w:rPr>
          <w:rFonts w:ascii="宋体" w:cs="仿宋"/>
          <w:color w:val="auto"/>
          <w:sz w:val="23"/>
          <w:szCs w:val="23"/>
        </w:rPr>
      </w:pPr>
      <w:r>
        <w:rPr>
          <w:rFonts w:hint="eastAsia" w:ascii="宋体" w:hAnsi="宋体" w:cs="仿宋"/>
          <w:color w:val="auto"/>
          <w:sz w:val="23"/>
          <w:szCs w:val="23"/>
        </w:rPr>
        <w:t>3.4.5在任何情况下，中标人不得转包，不得转让其应履行的合同义务，否则，合同终止，并扣罚履约保证金3000元。</w:t>
      </w:r>
    </w:p>
    <w:p>
      <w:pPr>
        <w:pStyle w:val="92"/>
        <w:adjustRightInd w:val="0"/>
        <w:snapToGrid w:val="0"/>
        <w:spacing w:line="360" w:lineRule="auto"/>
        <w:ind w:firstLine="460"/>
        <w:rPr>
          <w:rFonts w:ascii="宋体" w:cs="仿宋"/>
          <w:color w:val="auto"/>
          <w:sz w:val="23"/>
          <w:szCs w:val="23"/>
        </w:rPr>
      </w:pPr>
      <w:r>
        <w:rPr>
          <w:rFonts w:hint="eastAsia" w:ascii="宋体" w:hAnsi="宋体" w:cs="仿宋"/>
          <w:color w:val="auto"/>
          <w:sz w:val="23"/>
          <w:szCs w:val="23"/>
        </w:rPr>
        <w:t>3.4.6在以下情况下，采购人有权提前</w:t>
      </w:r>
      <w:r>
        <w:rPr>
          <w:rFonts w:ascii="宋体" w:hAnsi="宋体" w:cs="仿宋"/>
          <w:color w:val="auto"/>
          <w:sz w:val="23"/>
          <w:szCs w:val="23"/>
        </w:rPr>
        <w:t>30</w:t>
      </w:r>
      <w:r>
        <w:rPr>
          <w:rFonts w:hint="eastAsia" w:ascii="宋体" w:hAnsi="宋体" w:cs="仿宋"/>
          <w:color w:val="auto"/>
          <w:sz w:val="23"/>
          <w:szCs w:val="23"/>
        </w:rPr>
        <w:t>天书面通知中标人终止合同，中标人的责任亦同时终止，并扣罚履约保证金3000元：</w:t>
      </w:r>
    </w:p>
    <w:p>
      <w:pPr>
        <w:pStyle w:val="92"/>
        <w:adjustRightInd w:val="0"/>
        <w:snapToGrid w:val="0"/>
        <w:spacing w:line="360" w:lineRule="auto"/>
        <w:ind w:firstLine="460"/>
        <w:rPr>
          <w:rFonts w:ascii="宋体" w:cs="仿宋"/>
          <w:color w:val="auto"/>
          <w:sz w:val="23"/>
          <w:szCs w:val="23"/>
        </w:rPr>
      </w:pPr>
      <w:r>
        <w:rPr>
          <w:rFonts w:hint="eastAsia" w:ascii="宋体" w:hAnsi="宋体" w:cs="仿宋"/>
          <w:color w:val="auto"/>
          <w:sz w:val="23"/>
          <w:szCs w:val="23"/>
        </w:rPr>
        <w:t>（</w:t>
      </w:r>
      <w:r>
        <w:rPr>
          <w:rFonts w:ascii="宋体" w:hAnsi="宋体" w:cs="仿宋"/>
          <w:color w:val="auto"/>
          <w:sz w:val="23"/>
          <w:szCs w:val="23"/>
        </w:rPr>
        <w:t>1</w:t>
      </w:r>
      <w:r>
        <w:rPr>
          <w:rFonts w:hint="eastAsia" w:ascii="宋体" w:hAnsi="宋体" w:cs="仿宋"/>
          <w:color w:val="auto"/>
          <w:sz w:val="23"/>
          <w:szCs w:val="23"/>
        </w:rPr>
        <w:t>）中标人未按合同规定的内容执行维保；</w:t>
      </w:r>
    </w:p>
    <w:p>
      <w:pPr>
        <w:pStyle w:val="92"/>
        <w:adjustRightInd w:val="0"/>
        <w:snapToGrid w:val="0"/>
        <w:spacing w:line="360" w:lineRule="auto"/>
        <w:ind w:firstLine="460"/>
        <w:rPr>
          <w:rFonts w:ascii="宋体" w:cs="仿宋"/>
          <w:color w:val="auto"/>
          <w:sz w:val="23"/>
          <w:szCs w:val="23"/>
        </w:rPr>
      </w:pPr>
      <w:r>
        <w:rPr>
          <w:rFonts w:hint="eastAsia" w:ascii="宋体" w:hAnsi="宋体" w:cs="仿宋"/>
          <w:color w:val="auto"/>
          <w:sz w:val="23"/>
          <w:szCs w:val="23"/>
        </w:rPr>
        <w:t>（</w:t>
      </w:r>
      <w:r>
        <w:rPr>
          <w:rFonts w:ascii="宋体" w:hAnsi="宋体" w:cs="仿宋"/>
          <w:color w:val="auto"/>
          <w:sz w:val="23"/>
          <w:szCs w:val="23"/>
        </w:rPr>
        <w:t>2</w:t>
      </w:r>
      <w:r>
        <w:rPr>
          <w:rFonts w:hint="eastAsia" w:ascii="宋体" w:hAnsi="宋体" w:cs="仿宋"/>
          <w:color w:val="auto"/>
          <w:sz w:val="23"/>
          <w:szCs w:val="23"/>
        </w:rPr>
        <w:t>）应急抢修服务响应时间，三次不能达到合同要求；</w:t>
      </w:r>
    </w:p>
    <w:p>
      <w:pPr>
        <w:pStyle w:val="92"/>
        <w:adjustRightInd w:val="0"/>
        <w:snapToGrid w:val="0"/>
        <w:spacing w:line="360" w:lineRule="auto"/>
        <w:ind w:firstLine="460"/>
        <w:rPr>
          <w:rFonts w:ascii="宋体" w:hAnsi="宋体" w:cs="仿宋"/>
          <w:color w:val="auto"/>
          <w:sz w:val="23"/>
          <w:szCs w:val="23"/>
        </w:rPr>
      </w:pPr>
      <w:r>
        <w:rPr>
          <w:rFonts w:hint="eastAsia" w:ascii="宋体" w:hAnsi="宋体" w:cs="仿宋"/>
          <w:color w:val="auto"/>
          <w:sz w:val="23"/>
          <w:szCs w:val="23"/>
        </w:rPr>
        <w:t>3.4.7出现上述第</w:t>
      </w:r>
      <w:r>
        <w:rPr>
          <w:rFonts w:hint="eastAsia" w:ascii="宋体" w:hAnsi="宋体" w:cs="仿宋"/>
          <w:color w:val="auto"/>
          <w:sz w:val="23"/>
          <w:szCs w:val="23"/>
          <w:u w:val="single"/>
        </w:rPr>
        <w:t>3.4.3</w:t>
      </w:r>
      <w:r>
        <w:rPr>
          <w:rFonts w:hint="eastAsia" w:ascii="宋体" w:hAnsi="宋体" w:cs="仿宋"/>
          <w:color w:val="auto"/>
          <w:sz w:val="23"/>
          <w:szCs w:val="23"/>
        </w:rPr>
        <w:t>、第</w:t>
      </w:r>
      <w:r>
        <w:rPr>
          <w:rFonts w:hint="eastAsia" w:ascii="宋体" w:hAnsi="宋体" w:cs="仿宋"/>
          <w:color w:val="auto"/>
          <w:sz w:val="23"/>
          <w:szCs w:val="23"/>
          <w:u w:val="single"/>
        </w:rPr>
        <w:t>3.4.4</w:t>
      </w:r>
      <w:r>
        <w:rPr>
          <w:rFonts w:hint="eastAsia" w:ascii="宋体" w:hAnsi="宋体" w:cs="仿宋"/>
          <w:color w:val="auto"/>
          <w:sz w:val="23"/>
          <w:szCs w:val="23"/>
        </w:rPr>
        <w:t>条责任事故的，采购人有权终止与中标人的合同关系。</w:t>
      </w:r>
      <w:bookmarkEnd w:id="2"/>
      <w:bookmarkEnd w:id="3"/>
      <w:bookmarkEnd w:id="4"/>
    </w:p>
    <w:p>
      <w:pPr>
        <w:pStyle w:val="92"/>
        <w:adjustRightInd w:val="0"/>
        <w:snapToGrid w:val="0"/>
        <w:spacing w:line="360" w:lineRule="auto"/>
        <w:ind w:firstLine="460"/>
        <w:rPr>
          <w:rFonts w:ascii="宋体" w:hAnsi="宋体" w:cs="仿宋"/>
          <w:color w:val="auto"/>
          <w:sz w:val="23"/>
          <w:szCs w:val="23"/>
        </w:rPr>
      </w:pPr>
    </w:p>
    <w:p>
      <w:pPr>
        <w:pStyle w:val="92"/>
        <w:adjustRightInd w:val="0"/>
        <w:snapToGrid w:val="0"/>
        <w:spacing w:line="360" w:lineRule="auto"/>
        <w:ind w:firstLine="462"/>
        <w:rPr>
          <w:rFonts w:ascii="宋体" w:hAnsi="宋体" w:eastAsia="宋体" w:cs="Times New Roman"/>
          <w:b/>
          <w:bCs/>
          <w:color w:val="auto"/>
          <w:kern w:val="0"/>
          <w:sz w:val="23"/>
          <w:szCs w:val="23"/>
        </w:rPr>
      </w:pPr>
      <w:r>
        <w:rPr>
          <w:rFonts w:hint="eastAsia" w:ascii="宋体" w:hAnsi="宋体" w:eastAsia="宋体" w:cs="Times New Roman"/>
          <w:b/>
          <w:bCs/>
          <w:color w:val="auto"/>
          <w:kern w:val="0"/>
          <w:sz w:val="23"/>
          <w:szCs w:val="23"/>
        </w:rPr>
        <w:t>4.其他要求</w:t>
      </w:r>
    </w:p>
    <w:p>
      <w:pPr>
        <w:pStyle w:val="92"/>
        <w:adjustRightInd w:val="0"/>
        <w:snapToGrid w:val="0"/>
        <w:spacing w:line="360" w:lineRule="auto"/>
        <w:ind w:firstLine="460"/>
        <w:rPr>
          <w:rFonts w:ascii="宋体" w:hAnsi="宋体" w:eastAsia="宋体" w:cs="Times New Roman"/>
          <w:b/>
          <w:bCs/>
          <w:color w:val="auto"/>
          <w:kern w:val="0"/>
          <w:sz w:val="23"/>
          <w:szCs w:val="23"/>
          <w:u w:val="single"/>
        </w:rPr>
      </w:pPr>
      <w:r>
        <w:rPr>
          <w:rFonts w:hint="eastAsia" w:ascii="宋体" w:hAnsi="宋体"/>
          <w:color w:val="auto"/>
          <w:sz w:val="23"/>
          <w:szCs w:val="23"/>
          <w:u w:val="single"/>
        </w:rPr>
        <w:t>投标人企业经营范围应具有机电设备安装服务资质。</w:t>
      </w:r>
    </w:p>
    <w:sectPr>
      <w:footerReference r:id="rId4" w:type="first"/>
      <w:headerReference r:id="rId3" w:type="default"/>
      <w:pgSz w:w="11907" w:h="16840"/>
      <w:pgMar w:top="1440" w:right="1467" w:bottom="1440" w:left="1758" w:header="851" w:footer="992" w:gutter="0"/>
      <w:pgNumType w:start="1"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p>
  <w:p>
    <w:pPr>
      <w:pStyle w:val="26"/>
      <w:ind w:right="360"/>
    </w:pPr>
    <w:r>
      <w:rPr>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3B51"/>
    <w:rsid w:val="00073C09"/>
    <w:rsid w:val="00083070"/>
    <w:rsid w:val="00087948"/>
    <w:rsid w:val="00116AB2"/>
    <w:rsid w:val="00134DEA"/>
    <w:rsid w:val="00135821"/>
    <w:rsid w:val="001524A1"/>
    <w:rsid w:val="00182814"/>
    <w:rsid w:val="001C20FF"/>
    <w:rsid w:val="001C2B4F"/>
    <w:rsid w:val="002065C9"/>
    <w:rsid w:val="002A2B6A"/>
    <w:rsid w:val="002A4D67"/>
    <w:rsid w:val="002C6229"/>
    <w:rsid w:val="003231D0"/>
    <w:rsid w:val="00346B2F"/>
    <w:rsid w:val="003562BE"/>
    <w:rsid w:val="00357FFE"/>
    <w:rsid w:val="00372713"/>
    <w:rsid w:val="00387845"/>
    <w:rsid w:val="003A7663"/>
    <w:rsid w:val="003B4280"/>
    <w:rsid w:val="003E4702"/>
    <w:rsid w:val="003F062A"/>
    <w:rsid w:val="003F766F"/>
    <w:rsid w:val="00406415"/>
    <w:rsid w:val="004543E6"/>
    <w:rsid w:val="00487DEB"/>
    <w:rsid w:val="00581717"/>
    <w:rsid w:val="00585F05"/>
    <w:rsid w:val="005970BD"/>
    <w:rsid w:val="00684732"/>
    <w:rsid w:val="00692A3E"/>
    <w:rsid w:val="00744CF3"/>
    <w:rsid w:val="00763874"/>
    <w:rsid w:val="007A0583"/>
    <w:rsid w:val="007A541F"/>
    <w:rsid w:val="007C292C"/>
    <w:rsid w:val="007D1A65"/>
    <w:rsid w:val="007D4D34"/>
    <w:rsid w:val="0080062E"/>
    <w:rsid w:val="00853136"/>
    <w:rsid w:val="00882FBC"/>
    <w:rsid w:val="00895590"/>
    <w:rsid w:val="00902F5B"/>
    <w:rsid w:val="00932A86"/>
    <w:rsid w:val="009770A6"/>
    <w:rsid w:val="00996884"/>
    <w:rsid w:val="009D5725"/>
    <w:rsid w:val="00A27E1A"/>
    <w:rsid w:val="00A36A43"/>
    <w:rsid w:val="00A57A27"/>
    <w:rsid w:val="00AB7307"/>
    <w:rsid w:val="00AC3A82"/>
    <w:rsid w:val="00B13B78"/>
    <w:rsid w:val="00B25E8F"/>
    <w:rsid w:val="00B444B1"/>
    <w:rsid w:val="00C457BB"/>
    <w:rsid w:val="00CE0C09"/>
    <w:rsid w:val="00CF6056"/>
    <w:rsid w:val="00D42100"/>
    <w:rsid w:val="00D46E21"/>
    <w:rsid w:val="00D52230"/>
    <w:rsid w:val="00D640D7"/>
    <w:rsid w:val="00E35F4D"/>
    <w:rsid w:val="00E51550"/>
    <w:rsid w:val="00ED3B51"/>
    <w:rsid w:val="00EE4029"/>
    <w:rsid w:val="00F04143"/>
    <w:rsid w:val="00F17BCE"/>
    <w:rsid w:val="00F31C7E"/>
    <w:rsid w:val="00F60589"/>
    <w:rsid w:val="00F70535"/>
    <w:rsid w:val="00F91656"/>
    <w:rsid w:val="00FD522C"/>
    <w:rsid w:val="00FE77A6"/>
    <w:rsid w:val="0E1739E8"/>
    <w:rsid w:val="34187D37"/>
    <w:rsid w:val="5A9F1495"/>
    <w:rsid w:val="6ECD0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99"/>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0"/>
    <w:qFormat/>
    <w:uiPriority w:val="99"/>
    <w:pPr>
      <w:keepNext/>
      <w:keepLines/>
      <w:spacing w:before="260" w:after="260" w:line="416" w:lineRule="auto"/>
      <w:outlineLvl w:val="2"/>
    </w:pPr>
    <w:rPr>
      <w:b/>
      <w:bCs/>
      <w:kern w:val="0"/>
      <w:sz w:val="24"/>
      <w:szCs w:val="32"/>
    </w:rPr>
  </w:style>
  <w:style w:type="paragraph" w:styleId="5">
    <w:name w:val="heading 4"/>
    <w:basedOn w:val="1"/>
    <w:next w:val="1"/>
    <w:link w:val="51"/>
    <w:qFormat/>
    <w:uiPriority w:val="9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52"/>
    <w:qFormat/>
    <w:uiPriority w:val="99"/>
    <w:pPr>
      <w:keepNext/>
      <w:keepLines/>
      <w:widowControl/>
      <w:spacing w:before="280" w:after="290" w:line="376" w:lineRule="auto"/>
      <w:jc w:val="left"/>
      <w:outlineLvl w:val="4"/>
    </w:pPr>
    <w:rPr>
      <w:rFonts w:ascii="Calibri" w:hAnsi="Calibri"/>
      <w:b/>
      <w:bCs/>
      <w:kern w:val="0"/>
      <w:sz w:val="28"/>
      <w:szCs w:val="28"/>
    </w:rPr>
  </w:style>
  <w:style w:type="paragraph" w:styleId="7">
    <w:name w:val="heading 6"/>
    <w:basedOn w:val="1"/>
    <w:next w:val="1"/>
    <w:link w:val="53"/>
    <w:qFormat/>
    <w:uiPriority w:val="99"/>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4"/>
    <w:qFormat/>
    <w:uiPriority w:val="99"/>
    <w:pPr>
      <w:keepNext/>
      <w:keepLines/>
      <w:widowControl/>
      <w:spacing w:before="240" w:after="64" w:line="320" w:lineRule="auto"/>
      <w:jc w:val="left"/>
      <w:outlineLvl w:val="6"/>
    </w:pPr>
    <w:rPr>
      <w:rFonts w:ascii="Calibri" w:hAnsi="Calibri"/>
      <w:b/>
      <w:bCs/>
      <w:kern w:val="0"/>
      <w:sz w:val="24"/>
    </w:rPr>
  </w:style>
  <w:style w:type="paragraph" w:styleId="9">
    <w:name w:val="heading 8"/>
    <w:basedOn w:val="1"/>
    <w:next w:val="1"/>
    <w:link w:val="55"/>
    <w:qFormat/>
    <w:uiPriority w:val="99"/>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56"/>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99"/>
    <w:pPr>
      <w:ind w:left="1260"/>
      <w:jc w:val="left"/>
    </w:pPr>
    <w:rPr>
      <w:rFonts w:ascii="Calibri" w:hAnsi="Calibri" w:cs="Calibri"/>
      <w:sz w:val="18"/>
      <w:szCs w:val="18"/>
    </w:rPr>
  </w:style>
  <w:style w:type="paragraph" w:styleId="12">
    <w:name w:val="Normal Indent"/>
    <w:basedOn w:val="1"/>
    <w:link w:val="57"/>
    <w:qFormat/>
    <w:uiPriority w:val="99"/>
    <w:pPr>
      <w:ind w:firstLine="420"/>
    </w:pPr>
    <w:rPr>
      <w:rFonts w:ascii="Calibri" w:hAnsi="Calibri"/>
      <w:kern w:val="0"/>
      <w:sz w:val="20"/>
      <w:szCs w:val="20"/>
    </w:rPr>
  </w:style>
  <w:style w:type="paragraph" w:styleId="13">
    <w:name w:val="Document Map"/>
    <w:basedOn w:val="1"/>
    <w:link w:val="59"/>
    <w:semiHidden/>
    <w:qFormat/>
    <w:uiPriority w:val="99"/>
    <w:pPr>
      <w:shd w:val="clear" w:color="auto" w:fill="000080"/>
    </w:pPr>
    <w:rPr>
      <w:kern w:val="0"/>
      <w:sz w:val="20"/>
    </w:rPr>
  </w:style>
  <w:style w:type="paragraph" w:styleId="14">
    <w:name w:val="annotation text"/>
    <w:basedOn w:val="1"/>
    <w:next w:val="15"/>
    <w:link w:val="62"/>
    <w:qFormat/>
    <w:uiPriority w:val="99"/>
    <w:pPr>
      <w:jc w:val="left"/>
    </w:pPr>
    <w:rPr>
      <w:kern w:val="0"/>
      <w:sz w:val="28"/>
    </w:rPr>
  </w:style>
  <w:style w:type="paragraph" w:styleId="15">
    <w:name w:val="Balloon Text"/>
    <w:basedOn w:val="1"/>
    <w:link w:val="60"/>
    <w:semiHidden/>
    <w:qFormat/>
    <w:uiPriority w:val="99"/>
    <w:rPr>
      <w:sz w:val="28"/>
      <w:szCs w:val="18"/>
    </w:rPr>
  </w:style>
  <w:style w:type="paragraph" w:styleId="16">
    <w:name w:val="Body Text 3"/>
    <w:basedOn w:val="1"/>
    <w:link w:val="64"/>
    <w:qFormat/>
    <w:uiPriority w:val="99"/>
    <w:pPr>
      <w:spacing w:after="120"/>
    </w:pPr>
    <w:rPr>
      <w:rFonts w:ascii="Calibri" w:hAnsi="Calibri"/>
      <w:sz w:val="16"/>
      <w:szCs w:val="16"/>
    </w:rPr>
  </w:style>
  <w:style w:type="paragraph" w:styleId="17">
    <w:name w:val="Body Text"/>
    <w:basedOn w:val="1"/>
    <w:link w:val="65"/>
    <w:qFormat/>
    <w:uiPriority w:val="99"/>
    <w:pPr>
      <w:spacing w:after="120"/>
    </w:pPr>
    <w:rPr>
      <w:rFonts w:ascii="Calibri" w:hAnsi="Calibri"/>
    </w:rPr>
  </w:style>
  <w:style w:type="paragraph" w:styleId="18">
    <w:name w:val="Body Text Indent"/>
    <w:basedOn w:val="1"/>
    <w:link w:val="67"/>
    <w:qFormat/>
    <w:uiPriority w:val="99"/>
    <w:pPr>
      <w:ind w:firstLine="570"/>
    </w:pPr>
    <w:rPr>
      <w:rFonts w:ascii="宋体" w:hAnsi="宋体"/>
      <w:kern w:val="0"/>
      <w:sz w:val="24"/>
    </w:rPr>
  </w:style>
  <w:style w:type="paragraph" w:styleId="19">
    <w:name w:val="List 2"/>
    <w:basedOn w:val="1"/>
    <w:qFormat/>
    <w:uiPriority w:val="99"/>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20">
    <w:name w:val="toc 5"/>
    <w:basedOn w:val="1"/>
    <w:next w:val="1"/>
    <w:qFormat/>
    <w:uiPriority w:val="99"/>
    <w:pPr>
      <w:ind w:left="840"/>
      <w:jc w:val="left"/>
    </w:pPr>
    <w:rPr>
      <w:rFonts w:ascii="Calibri" w:hAnsi="Calibri" w:cs="Calibri"/>
      <w:sz w:val="18"/>
      <w:szCs w:val="18"/>
    </w:rPr>
  </w:style>
  <w:style w:type="paragraph" w:styleId="21">
    <w:name w:val="toc 3"/>
    <w:basedOn w:val="1"/>
    <w:next w:val="1"/>
    <w:qFormat/>
    <w:uiPriority w:val="99"/>
    <w:pPr>
      <w:ind w:left="840" w:leftChars="400"/>
    </w:pPr>
  </w:style>
  <w:style w:type="paragraph" w:styleId="22">
    <w:name w:val="Plain Text"/>
    <w:basedOn w:val="1"/>
    <w:link w:val="69"/>
    <w:qFormat/>
    <w:uiPriority w:val="99"/>
    <w:rPr>
      <w:rFonts w:ascii="宋体" w:hAnsi="Courier New"/>
      <w:kern w:val="0"/>
      <w:sz w:val="20"/>
    </w:rPr>
  </w:style>
  <w:style w:type="paragraph" w:styleId="23">
    <w:name w:val="toc 8"/>
    <w:basedOn w:val="1"/>
    <w:next w:val="1"/>
    <w:qFormat/>
    <w:uiPriority w:val="99"/>
    <w:pPr>
      <w:ind w:left="1470"/>
      <w:jc w:val="left"/>
    </w:pPr>
    <w:rPr>
      <w:rFonts w:ascii="Calibri" w:hAnsi="Calibri" w:cs="Calibri"/>
      <w:sz w:val="18"/>
      <w:szCs w:val="18"/>
    </w:rPr>
  </w:style>
  <w:style w:type="paragraph" w:styleId="24">
    <w:name w:val="Date"/>
    <w:basedOn w:val="1"/>
    <w:next w:val="1"/>
    <w:link w:val="71"/>
    <w:qFormat/>
    <w:uiPriority w:val="99"/>
    <w:pPr>
      <w:ind w:left="100" w:leftChars="2500"/>
    </w:pPr>
    <w:rPr>
      <w:kern w:val="0"/>
      <w:sz w:val="28"/>
    </w:rPr>
  </w:style>
  <w:style w:type="paragraph" w:styleId="25">
    <w:name w:val="Body Text Indent 2"/>
    <w:basedOn w:val="1"/>
    <w:link w:val="73"/>
    <w:qFormat/>
    <w:uiPriority w:val="99"/>
    <w:pPr>
      <w:spacing w:line="300" w:lineRule="auto"/>
      <w:ind w:firstLine="540" w:firstLineChars="225"/>
    </w:pPr>
    <w:rPr>
      <w:rFonts w:ascii="宋体" w:hAnsi="宋体"/>
      <w:color w:val="000000"/>
      <w:kern w:val="0"/>
      <w:sz w:val="24"/>
    </w:rPr>
  </w:style>
  <w:style w:type="paragraph" w:styleId="26">
    <w:name w:val="footer"/>
    <w:basedOn w:val="1"/>
    <w:link w:val="74"/>
    <w:qFormat/>
    <w:uiPriority w:val="99"/>
    <w:pPr>
      <w:tabs>
        <w:tab w:val="center" w:pos="4153"/>
        <w:tab w:val="right" w:pos="8306"/>
      </w:tabs>
      <w:snapToGrid w:val="0"/>
      <w:jc w:val="left"/>
    </w:pPr>
    <w:rPr>
      <w:sz w:val="18"/>
      <w:szCs w:val="18"/>
    </w:rPr>
  </w:style>
  <w:style w:type="paragraph" w:styleId="27">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99"/>
  </w:style>
  <w:style w:type="paragraph" w:styleId="29">
    <w:name w:val="toc 4"/>
    <w:basedOn w:val="1"/>
    <w:next w:val="1"/>
    <w:qFormat/>
    <w:uiPriority w:val="99"/>
    <w:pPr>
      <w:ind w:left="630"/>
      <w:jc w:val="left"/>
    </w:pPr>
    <w:rPr>
      <w:rFonts w:ascii="Calibri" w:hAnsi="Calibri" w:cs="Calibri"/>
      <w:sz w:val="18"/>
      <w:szCs w:val="18"/>
    </w:rPr>
  </w:style>
  <w:style w:type="paragraph" w:styleId="30">
    <w:name w:val="Subtitle"/>
    <w:basedOn w:val="1"/>
    <w:next w:val="1"/>
    <w:link w:val="77"/>
    <w:qFormat/>
    <w:uiPriority w:val="99"/>
    <w:pPr>
      <w:spacing w:before="240" w:after="60" w:line="312" w:lineRule="auto"/>
      <w:jc w:val="center"/>
      <w:outlineLvl w:val="1"/>
    </w:pPr>
    <w:rPr>
      <w:rFonts w:ascii="Cambria" w:hAnsi="Cambria"/>
      <w:b/>
      <w:bCs/>
      <w:kern w:val="28"/>
      <w:sz w:val="32"/>
      <w:szCs w:val="32"/>
    </w:rPr>
  </w:style>
  <w:style w:type="paragraph" w:styleId="31">
    <w:name w:val="footnote text"/>
    <w:basedOn w:val="1"/>
    <w:link w:val="79"/>
    <w:qFormat/>
    <w:uiPriority w:val="99"/>
    <w:pPr>
      <w:snapToGrid w:val="0"/>
      <w:jc w:val="left"/>
    </w:pPr>
    <w:rPr>
      <w:kern w:val="0"/>
      <w:sz w:val="18"/>
      <w:szCs w:val="18"/>
    </w:rPr>
  </w:style>
  <w:style w:type="paragraph" w:styleId="32">
    <w:name w:val="toc 6"/>
    <w:basedOn w:val="1"/>
    <w:next w:val="1"/>
    <w:qFormat/>
    <w:uiPriority w:val="99"/>
    <w:pPr>
      <w:ind w:left="1050"/>
      <w:jc w:val="left"/>
    </w:pPr>
    <w:rPr>
      <w:rFonts w:ascii="Calibri" w:hAnsi="Calibri" w:cs="Calibri"/>
      <w:sz w:val="18"/>
      <w:szCs w:val="18"/>
    </w:rPr>
  </w:style>
  <w:style w:type="paragraph" w:styleId="33">
    <w:name w:val="Body Text Indent 3"/>
    <w:basedOn w:val="1"/>
    <w:link w:val="81"/>
    <w:qFormat/>
    <w:uiPriority w:val="99"/>
    <w:pPr>
      <w:snapToGrid w:val="0"/>
      <w:spacing w:after="120" w:line="360" w:lineRule="auto"/>
      <w:ind w:firstLine="1365"/>
    </w:pPr>
    <w:rPr>
      <w:rFonts w:ascii="宋体"/>
      <w:kern w:val="0"/>
      <w:sz w:val="28"/>
      <w:szCs w:val="20"/>
    </w:rPr>
  </w:style>
  <w:style w:type="paragraph" w:styleId="34">
    <w:name w:val="toc 2"/>
    <w:basedOn w:val="1"/>
    <w:next w:val="1"/>
    <w:qFormat/>
    <w:uiPriority w:val="99"/>
    <w:pPr>
      <w:ind w:left="420" w:leftChars="200"/>
    </w:pPr>
  </w:style>
  <w:style w:type="paragraph" w:styleId="35">
    <w:name w:val="toc 9"/>
    <w:basedOn w:val="1"/>
    <w:next w:val="1"/>
    <w:qFormat/>
    <w:uiPriority w:val="99"/>
    <w:pPr>
      <w:ind w:left="1680"/>
      <w:jc w:val="left"/>
    </w:pPr>
    <w:rPr>
      <w:rFonts w:ascii="Calibri" w:hAnsi="Calibri" w:cs="Calibri"/>
      <w:sz w:val="18"/>
      <w:szCs w:val="18"/>
    </w:rPr>
  </w:style>
  <w:style w:type="paragraph" w:styleId="36">
    <w:name w:val="HTML Preformatted"/>
    <w:basedOn w:val="1"/>
    <w:link w:val="8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7">
    <w:name w:val="Normal (Web)"/>
    <w:basedOn w:val="1"/>
    <w:qFormat/>
    <w:uiPriority w:val="99"/>
    <w:pPr>
      <w:widowControl/>
      <w:spacing w:before="100" w:beforeAutospacing="1" w:after="100" w:afterAutospacing="1"/>
      <w:jc w:val="left"/>
    </w:pPr>
    <w:rPr>
      <w:rFonts w:ascii="宋体" w:hAnsi="宋体"/>
      <w:kern w:val="0"/>
      <w:sz w:val="24"/>
    </w:rPr>
  </w:style>
  <w:style w:type="paragraph" w:styleId="38">
    <w:name w:val="annotation subject"/>
    <w:basedOn w:val="14"/>
    <w:next w:val="14"/>
    <w:link w:val="84"/>
    <w:semiHidden/>
    <w:qFormat/>
    <w:uiPriority w:val="99"/>
    <w:rPr>
      <w:b/>
      <w:bCs/>
      <w:sz w:val="20"/>
    </w:rPr>
  </w:style>
  <w:style w:type="table" w:styleId="40">
    <w:name w:val="Table Grid"/>
    <w:basedOn w:val="3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42">
    <w:name w:val="Strong"/>
    <w:basedOn w:val="41"/>
    <w:qFormat/>
    <w:uiPriority w:val="99"/>
    <w:rPr>
      <w:rFonts w:cs="Times New Roman"/>
      <w:b/>
    </w:rPr>
  </w:style>
  <w:style w:type="character" w:styleId="43">
    <w:name w:val="page number"/>
    <w:basedOn w:val="41"/>
    <w:qFormat/>
    <w:uiPriority w:val="99"/>
    <w:rPr>
      <w:rFonts w:cs="Times New Roman"/>
    </w:rPr>
  </w:style>
  <w:style w:type="character" w:styleId="44">
    <w:name w:val="FollowedHyperlink"/>
    <w:basedOn w:val="41"/>
    <w:qFormat/>
    <w:uiPriority w:val="99"/>
    <w:rPr>
      <w:rFonts w:cs="Times New Roman"/>
      <w:color w:val="800080"/>
      <w:u w:val="single"/>
    </w:rPr>
  </w:style>
  <w:style w:type="character" w:styleId="45">
    <w:name w:val="Emphasis"/>
    <w:basedOn w:val="41"/>
    <w:qFormat/>
    <w:uiPriority w:val="99"/>
    <w:rPr>
      <w:rFonts w:cs="Times New Roman"/>
      <w:color w:val="CC0000"/>
    </w:rPr>
  </w:style>
  <w:style w:type="character" w:styleId="46">
    <w:name w:val="Hyperlink"/>
    <w:basedOn w:val="41"/>
    <w:qFormat/>
    <w:uiPriority w:val="99"/>
    <w:rPr>
      <w:rFonts w:cs="Times New Roman"/>
      <w:color w:val="0000FF"/>
      <w:u w:val="single"/>
    </w:rPr>
  </w:style>
  <w:style w:type="character" w:styleId="47">
    <w:name w:val="footnote reference"/>
    <w:basedOn w:val="41"/>
    <w:qFormat/>
    <w:uiPriority w:val="99"/>
    <w:rPr>
      <w:rFonts w:cs="Times New Roman"/>
      <w:vertAlign w:val="superscript"/>
    </w:rPr>
  </w:style>
  <w:style w:type="character" w:customStyle="1" w:styleId="48">
    <w:name w:val="标题 1 Char"/>
    <w:basedOn w:val="41"/>
    <w:link w:val="2"/>
    <w:qFormat/>
    <w:uiPriority w:val="99"/>
    <w:rPr>
      <w:rFonts w:ascii="Times New Roman" w:hAnsi="Times New Roman" w:eastAsia="宋体" w:cs="Times New Roman"/>
      <w:b/>
      <w:bCs/>
      <w:kern w:val="44"/>
      <w:sz w:val="44"/>
      <w:szCs w:val="44"/>
    </w:rPr>
  </w:style>
  <w:style w:type="character" w:customStyle="1" w:styleId="49">
    <w:name w:val="标题 2 Char"/>
    <w:basedOn w:val="41"/>
    <w:link w:val="3"/>
    <w:qFormat/>
    <w:uiPriority w:val="99"/>
    <w:rPr>
      <w:rFonts w:ascii="Arial" w:hAnsi="Arial" w:eastAsia="宋体" w:cs="Times New Roman"/>
      <w:b/>
      <w:bCs/>
      <w:kern w:val="0"/>
      <w:sz w:val="28"/>
      <w:szCs w:val="32"/>
    </w:rPr>
  </w:style>
  <w:style w:type="character" w:customStyle="1" w:styleId="50">
    <w:name w:val="标题 3 Char"/>
    <w:basedOn w:val="41"/>
    <w:link w:val="4"/>
    <w:qFormat/>
    <w:uiPriority w:val="99"/>
    <w:rPr>
      <w:rFonts w:ascii="Times New Roman" w:hAnsi="Times New Roman" w:eastAsia="宋体" w:cs="Times New Roman"/>
      <w:b/>
      <w:bCs/>
      <w:kern w:val="0"/>
      <w:sz w:val="24"/>
      <w:szCs w:val="32"/>
    </w:rPr>
  </w:style>
  <w:style w:type="character" w:customStyle="1" w:styleId="51">
    <w:name w:val="标题 4 Char"/>
    <w:basedOn w:val="41"/>
    <w:link w:val="5"/>
    <w:uiPriority w:val="99"/>
    <w:rPr>
      <w:rFonts w:ascii="Cambria" w:hAnsi="Cambria" w:eastAsia="宋体" w:cs="Times New Roman"/>
      <w:b/>
      <w:bCs/>
      <w:kern w:val="0"/>
      <w:sz w:val="28"/>
      <w:szCs w:val="28"/>
    </w:rPr>
  </w:style>
  <w:style w:type="character" w:customStyle="1" w:styleId="52">
    <w:name w:val="标题 5 Char"/>
    <w:basedOn w:val="41"/>
    <w:link w:val="6"/>
    <w:qFormat/>
    <w:uiPriority w:val="99"/>
    <w:rPr>
      <w:rFonts w:ascii="Calibri" w:hAnsi="Calibri" w:eastAsia="宋体" w:cs="Times New Roman"/>
      <w:b/>
      <w:bCs/>
      <w:kern w:val="0"/>
      <w:sz w:val="28"/>
      <w:szCs w:val="28"/>
    </w:rPr>
  </w:style>
  <w:style w:type="character" w:customStyle="1" w:styleId="53">
    <w:name w:val="标题 6 Char"/>
    <w:basedOn w:val="41"/>
    <w:link w:val="7"/>
    <w:uiPriority w:val="99"/>
    <w:rPr>
      <w:rFonts w:ascii="Arial" w:hAnsi="Arial" w:eastAsia="黑体" w:cs="Times New Roman"/>
      <w:b/>
      <w:bCs/>
      <w:kern w:val="0"/>
      <w:sz w:val="24"/>
      <w:szCs w:val="24"/>
    </w:rPr>
  </w:style>
  <w:style w:type="character" w:customStyle="1" w:styleId="54">
    <w:name w:val="标题 7 Char"/>
    <w:basedOn w:val="41"/>
    <w:link w:val="8"/>
    <w:qFormat/>
    <w:uiPriority w:val="99"/>
    <w:rPr>
      <w:rFonts w:ascii="Calibri" w:hAnsi="Calibri" w:eastAsia="宋体" w:cs="Times New Roman"/>
      <w:b/>
      <w:bCs/>
      <w:kern w:val="0"/>
      <w:sz w:val="24"/>
      <w:szCs w:val="24"/>
    </w:rPr>
  </w:style>
  <w:style w:type="character" w:customStyle="1" w:styleId="55">
    <w:name w:val="标题 8 Char"/>
    <w:basedOn w:val="41"/>
    <w:link w:val="9"/>
    <w:qFormat/>
    <w:uiPriority w:val="99"/>
    <w:rPr>
      <w:rFonts w:ascii="Arial" w:hAnsi="Arial" w:eastAsia="黑体" w:cs="Times New Roman"/>
      <w:kern w:val="0"/>
      <w:sz w:val="24"/>
      <w:szCs w:val="24"/>
    </w:rPr>
  </w:style>
  <w:style w:type="character" w:customStyle="1" w:styleId="56">
    <w:name w:val="标题 9 Char"/>
    <w:basedOn w:val="41"/>
    <w:link w:val="10"/>
    <w:qFormat/>
    <w:uiPriority w:val="99"/>
    <w:rPr>
      <w:rFonts w:ascii="Arial" w:hAnsi="Arial" w:eastAsia="黑体" w:cs="Times New Roman"/>
      <w:kern w:val="0"/>
      <w:szCs w:val="21"/>
    </w:rPr>
  </w:style>
  <w:style w:type="character" w:customStyle="1" w:styleId="57">
    <w:name w:val="正文缩进 Char"/>
    <w:link w:val="12"/>
    <w:locked/>
    <w:uiPriority w:val="99"/>
    <w:rPr>
      <w:rFonts w:ascii="Calibri" w:hAnsi="Calibri" w:eastAsia="宋体" w:cs="Times New Roman"/>
      <w:kern w:val="0"/>
      <w:sz w:val="20"/>
      <w:szCs w:val="20"/>
    </w:rPr>
  </w:style>
  <w:style w:type="character" w:customStyle="1" w:styleId="58">
    <w:name w:val="文档结构图 Char1"/>
    <w:basedOn w:val="41"/>
    <w:link w:val="13"/>
    <w:semiHidden/>
    <w:qFormat/>
    <w:locked/>
    <w:uiPriority w:val="99"/>
    <w:rPr>
      <w:rFonts w:ascii="Times New Roman" w:hAnsi="Times New Roman" w:eastAsia="宋体" w:cs="Times New Roman"/>
      <w:kern w:val="0"/>
      <w:sz w:val="20"/>
      <w:szCs w:val="24"/>
      <w:shd w:val="clear" w:color="auto" w:fill="000080"/>
    </w:rPr>
  </w:style>
  <w:style w:type="character" w:customStyle="1" w:styleId="59">
    <w:name w:val="文档结构图 Char"/>
    <w:basedOn w:val="41"/>
    <w:link w:val="13"/>
    <w:semiHidden/>
    <w:qFormat/>
    <w:uiPriority w:val="99"/>
    <w:rPr>
      <w:rFonts w:ascii="宋体" w:hAnsi="Times New Roman" w:eastAsia="宋体" w:cs="Times New Roman"/>
      <w:sz w:val="18"/>
      <w:szCs w:val="18"/>
    </w:rPr>
  </w:style>
  <w:style w:type="character" w:customStyle="1" w:styleId="60">
    <w:name w:val="批注框文本 Char"/>
    <w:basedOn w:val="41"/>
    <w:link w:val="15"/>
    <w:semiHidden/>
    <w:uiPriority w:val="99"/>
    <w:rPr>
      <w:rFonts w:ascii="Times New Roman" w:hAnsi="Times New Roman" w:eastAsia="宋体" w:cs="Times New Roman"/>
      <w:sz w:val="28"/>
      <w:szCs w:val="18"/>
    </w:rPr>
  </w:style>
  <w:style w:type="character" w:customStyle="1" w:styleId="61">
    <w:name w:val="批注文字 Char1"/>
    <w:basedOn w:val="41"/>
    <w:link w:val="14"/>
    <w:locked/>
    <w:uiPriority w:val="99"/>
    <w:rPr>
      <w:rFonts w:ascii="Times New Roman" w:hAnsi="Times New Roman" w:eastAsia="宋体" w:cs="Times New Roman"/>
      <w:kern w:val="0"/>
      <w:sz w:val="28"/>
      <w:szCs w:val="24"/>
    </w:rPr>
  </w:style>
  <w:style w:type="character" w:customStyle="1" w:styleId="62">
    <w:name w:val="批注文字 Char"/>
    <w:basedOn w:val="41"/>
    <w:link w:val="14"/>
    <w:qFormat/>
    <w:uiPriority w:val="99"/>
    <w:rPr>
      <w:rFonts w:ascii="Times New Roman" w:hAnsi="Times New Roman" w:eastAsia="宋体" w:cs="Times New Roman"/>
      <w:szCs w:val="24"/>
    </w:rPr>
  </w:style>
  <w:style w:type="character" w:customStyle="1" w:styleId="63">
    <w:name w:val="Comment Text Char"/>
    <w:basedOn w:val="41"/>
    <w:locked/>
    <w:uiPriority w:val="99"/>
    <w:rPr>
      <w:rFonts w:ascii="Times New Roman" w:hAnsi="Times New Roman" w:cs="Times New Roman"/>
      <w:kern w:val="2"/>
      <w:sz w:val="24"/>
      <w:szCs w:val="24"/>
    </w:rPr>
  </w:style>
  <w:style w:type="character" w:customStyle="1" w:styleId="64">
    <w:name w:val="正文文本 3 Char"/>
    <w:basedOn w:val="41"/>
    <w:link w:val="16"/>
    <w:qFormat/>
    <w:uiPriority w:val="99"/>
    <w:rPr>
      <w:rFonts w:ascii="Calibri" w:hAnsi="Calibri" w:eastAsia="宋体" w:cs="Times New Roman"/>
      <w:sz w:val="16"/>
      <w:szCs w:val="16"/>
    </w:rPr>
  </w:style>
  <w:style w:type="character" w:customStyle="1" w:styleId="65">
    <w:name w:val="正文文本 Char"/>
    <w:basedOn w:val="41"/>
    <w:link w:val="17"/>
    <w:qFormat/>
    <w:uiPriority w:val="99"/>
    <w:rPr>
      <w:rFonts w:ascii="Calibri" w:hAnsi="Calibri" w:eastAsia="宋体" w:cs="Times New Roman"/>
      <w:szCs w:val="24"/>
    </w:rPr>
  </w:style>
  <w:style w:type="character" w:customStyle="1" w:styleId="66">
    <w:name w:val="正文文本缩进 Char1"/>
    <w:basedOn w:val="41"/>
    <w:link w:val="18"/>
    <w:qFormat/>
    <w:locked/>
    <w:uiPriority w:val="99"/>
    <w:rPr>
      <w:rFonts w:ascii="宋体" w:hAnsi="宋体" w:eastAsia="宋体" w:cs="Times New Roman"/>
      <w:kern w:val="0"/>
      <w:sz w:val="24"/>
      <w:szCs w:val="24"/>
    </w:rPr>
  </w:style>
  <w:style w:type="character" w:customStyle="1" w:styleId="67">
    <w:name w:val="正文文本缩进 Char"/>
    <w:basedOn w:val="41"/>
    <w:link w:val="18"/>
    <w:uiPriority w:val="99"/>
    <w:rPr>
      <w:rFonts w:ascii="Times New Roman" w:hAnsi="Times New Roman" w:eastAsia="宋体" w:cs="Times New Roman"/>
      <w:szCs w:val="24"/>
    </w:rPr>
  </w:style>
  <w:style w:type="character" w:customStyle="1" w:styleId="68">
    <w:name w:val="纯文本 Char1"/>
    <w:basedOn w:val="41"/>
    <w:link w:val="22"/>
    <w:locked/>
    <w:uiPriority w:val="99"/>
    <w:rPr>
      <w:rFonts w:ascii="宋体" w:hAnsi="Courier New" w:eastAsia="宋体" w:cs="Times New Roman"/>
      <w:kern w:val="0"/>
      <w:sz w:val="20"/>
      <w:szCs w:val="24"/>
    </w:rPr>
  </w:style>
  <w:style w:type="character" w:customStyle="1" w:styleId="69">
    <w:name w:val="纯文本 Char"/>
    <w:basedOn w:val="41"/>
    <w:link w:val="22"/>
    <w:qFormat/>
    <w:uiPriority w:val="99"/>
    <w:rPr>
      <w:rFonts w:ascii="宋体" w:hAnsi="Courier New" w:eastAsia="宋体" w:cs="Courier New"/>
      <w:szCs w:val="21"/>
    </w:rPr>
  </w:style>
  <w:style w:type="character" w:customStyle="1" w:styleId="70">
    <w:name w:val="日期 Char1"/>
    <w:basedOn w:val="41"/>
    <w:link w:val="24"/>
    <w:locked/>
    <w:uiPriority w:val="99"/>
    <w:rPr>
      <w:rFonts w:ascii="Times New Roman" w:hAnsi="Times New Roman" w:eastAsia="宋体" w:cs="Times New Roman"/>
      <w:kern w:val="0"/>
      <w:sz w:val="28"/>
      <w:szCs w:val="24"/>
    </w:rPr>
  </w:style>
  <w:style w:type="character" w:customStyle="1" w:styleId="71">
    <w:name w:val="日期 Char"/>
    <w:basedOn w:val="41"/>
    <w:link w:val="24"/>
    <w:qFormat/>
    <w:uiPriority w:val="99"/>
    <w:rPr>
      <w:rFonts w:ascii="Times New Roman" w:hAnsi="Times New Roman" w:eastAsia="宋体" w:cs="Times New Roman"/>
      <w:szCs w:val="24"/>
    </w:rPr>
  </w:style>
  <w:style w:type="character" w:customStyle="1" w:styleId="72">
    <w:name w:val="正文文本缩进 2 Char1"/>
    <w:basedOn w:val="41"/>
    <w:link w:val="25"/>
    <w:qFormat/>
    <w:locked/>
    <w:uiPriority w:val="99"/>
    <w:rPr>
      <w:rFonts w:ascii="宋体" w:hAnsi="宋体" w:eastAsia="宋体" w:cs="Times New Roman"/>
      <w:color w:val="000000"/>
      <w:kern w:val="0"/>
      <w:sz w:val="24"/>
      <w:szCs w:val="24"/>
    </w:rPr>
  </w:style>
  <w:style w:type="character" w:customStyle="1" w:styleId="73">
    <w:name w:val="正文文本缩进 2 Char"/>
    <w:basedOn w:val="41"/>
    <w:link w:val="25"/>
    <w:qFormat/>
    <w:uiPriority w:val="99"/>
    <w:rPr>
      <w:rFonts w:ascii="Times New Roman" w:hAnsi="Times New Roman" w:eastAsia="宋体" w:cs="Times New Roman"/>
      <w:szCs w:val="24"/>
    </w:rPr>
  </w:style>
  <w:style w:type="character" w:customStyle="1" w:styleId="74">
    <w:name w:val="页脚 Char"/>
    <w:basedOn w:val="41"/>
    <w:link w:val="26"/>
    <w:uiPriority w:val="99"/>
    <w:rPr>
      <w:rFonts w:ascii="Times New Roman" w:hAnsi="Times New Roman" w:eastAsia="宋体" w:cs="Times New Roman"/>
      <w:sz w:val="18"/>
      <w:szCs w:val="18"/>
    </w:rPr>
  </w:style>
  <w:style w:type="character" w:customStyle="1" w:styleId="75">
    <w:name w:val="页眉 Char"/>
    <w:basedOn w:val="41"/>
    <w:link w:val="27"/>
    <w:qFormat/>
    <w:uiPriority w:val="99"/>
    <w:rPr>
      <w:rFonts w:ascii="Times New Roman" w:hAnsi="Times New Roman" w:eastAsia="宋体" w:cs="Times New Roman"/>
      <w:sz w:val="18"/>
      <w:szCs w:val="18"/>
    </w:rPr>
  </w:style>
  <w:style w:type="character" w:customStyle="1" w:styleId="76">
    <w:name w:val="副标题 Char1"/>
    <w:basedOn w:val="41"/>
    <w:link w:val="30"/>
    <w:qFormat/>
    <w:locked/>
    <w:uiPriority w:val="99"/>
    <w:rPr>
      <w:rFonts w:ascii="Cambria" w:hAnsi="Cambria" w:eastAsia="宋体" w:cs="Times New Roman"/>
      <w:b/>
      <w:bCs/>
      <w:kern w:val="28"/>
      <w:sz w:val="32"/>
      <w:szCs w:val="32"/>
    </w:rPr>
  </w:style>
  <w:style w:type="character" w:customStyle="1" w:styleId="77">
    <w:name w:val="副标题 Char"/>
    <w:basedOn w:val="41"/>
    <w:link w:val="30"/>
    <w:qFormat/>
    <w:uiPriority w:val="99"/>
    <w:rPr>
      <w:rFonts w:eastAsia="宋体" w:asciiTheme="majorHAnsi" w:hAnsiTheme="majorHAnsi" w:cstheme="majorBidi"/>
      <w:b/>
      <w:bCs/>
      <w:kern w:val="28"/>
      <w:sz w:val="32"/>
      <w:szCs w:val="32"/>
    </w:rPr>
  </w:style>
  <w:style w:type="character" w:customStyle="1" w:styleId="78">
    <w:name w:val="脚注文本 Char1"/>
    <w:basedOn w:val="41"/>
    <w:link w:val="31"/>
    <w:qFormat/>
    <w:locked/>
    <w:uiPriority w:val="99"/>
    <w:rPr>
      <w:rFonts w:ascii="Times New Roman" w:hAnsi="Times New Roman" w:eastAsia="宋体" w:cs="Times New Roman"/>
      <w:kern w:val="0"/>
      <w:sz w:val="18"/>
      <w:szCs w:val="18"/>
    </w:rPr>
  </w:style>
  <w:style w:type="character" w:customStyle="1" w:styleId="79">
    <w:name w:val="脚注文本 Char"/>
    <w:basedOn w:val="41"/>
    <w:link w:val="31"/>
    <w:uiPriority w:val="99"/>
    <w:rPr>
      <w:rFonts w:ascii="Times New Roman" w:hAnsi="Times New Roman" w:eastAsia="宋体" w:cs="Times New Roman"/>
      <w:sz w:val="18"/>
      <w:szCs w:val="18"/>
    </w:rPr>
  </w:style>
  <w:style w:type="character" w:customStyle="1" w:styleId="80">
    <w:name w:val="正文文本缩进 3 Char1"/>
    <w:basedOn w:val="41"/>
    <w:link w:val="33"/>
    <w:qFormat/>
    <w:locked/>
    <w:uiPriority w:val="99"/>
    <w:rPr>
      <w:rFonts w:ascii="宋体" w:hAnsi="Times New Roman" w:eastAsia="宋体" w:cs="Times New Roman"/>
      <w:kern w:val="0"/>
      <w:sz w:val="28"/>
      <w:szCs w:val="20"/>
    </w:rPr>
  </w:style>
  <w:style w:type="character" w:customStyle="1" w:styleId="81">
    <w:name w:val="正文文本缩进 3 Char"/>
    <w:basedOn w:val="41"/>
    <w:link w:val="33"/>
    <w:qFormat/>
    <w:uiPriority w:val="99"/>
    <w:rPr>
      <w:rFonts w:ascii="Times New Roman" w:hAnsi="Times New Roman" w:eastAsia="宋体" w:cs="Times New Roman"/>
      <w:sz w:val="16"/>
      <w:szCs w:val="16"/>
    </w:rPr>
  </w:style>
  <w:style w:type="character" w:customStyle="1" w:styleId="82">
    <w:name w:val="HTML 预设格式 Char"/>
    <w:basedOn w:val="41"/>
    <w:link w:val="36"/>
    <w:qFormat/>
    <w:uiPriority w:val="99"/>
    <w:rPr>
      <w:rFonts w:ascii="黑体" w:hAnsi="Courier New" w:eastAsia="黑体" w:cs="Courier New"/>
      <w:kern w:val="0"/>
      <w:sz w:val="20"/>
      <w:szCs w:val="20"/>
    </w:rPr>
  </w:style>
  <w:style w:type="character" w:customStyle="1" w:styleId="83">
    <w:name w:val="批注主题 Char1"/>
    <w:basedOn w:val="61"/>
    <w:link w:val="38"/>
    <w:semiHidden/>
    <w:qFormat/>
    <w:locked/>
    <w:uiPriority w:val="99"/>
    <w:rPr>
      <w:b/>
      <w:bCs/>
      <w:sz w:val="20"/>
    </w:rPr>
  </w:style>
  <w:style w:type="character" w:customStyle="1" w:styleId="84">
    <w:name w:val="批注主题 Char"/>
    <w:basedOn w:val="62"/>
    <w:link w:val="38"/>
    <w:semiHidden/>
    <w:qFormat/>
    <w:uiPriority w:val="99"/>
    <w:rPr>
      <w:b/>
      <w:bCs/>
    </w:rPr>
  </w:style>
  <w:style w:type="character" w:customStyle="1" w:styleId="85">
    <w:name w:val="页眉1 Char"/>
    <w:link w:val="86"/>
    <w:locked/>
    <w:uiPriority w:val="99"/>
    <w:rPr>
      <w:sz w:val="18"/>
    </w:rPr>
  </w:style>
  <w:style w:type="paragraph" w:customStyle="1" w:styleId="86">
    <w:name w:val="页眉1"/>
    <w:basedOn w:val="27"/>
    <w:link w:val="85"/>
    <w:uiPriority w:val="99"/>
    <w:pPr>
      <w:pBdr>
        <w:bottom w:val="none" w:color="auto" w:sz="0" w:space="0"/>
      </w:pBdr>
      <w:jc w:val="both"/>
    </w:pPr>
    <w:rPr>
      <w:rFonts w:asciiTheme="minorHAnsi" w:hAnsiTheme="minorHAnsi" w:eastAsiaTheme="minorEastAsia" w:cstheme="minorBidi"/>
      <w:szCs w:val="22"/>
    </w:rPr>
  </w:style>
  <w:style w:type="character" w:customStyle="1" w:styleId="87">
    <w:name w:val="unnamed1"/>
    <w:basedOn w:val="41"/>
    <w:uiPriority w:val="99"/>
    <w:rPr>
      <w:rFonts w:cs="Times New Roman"/>
    </w:rPr>
  </w:style>
  <w:style w:type="character" w:customStyle="1" w:styleId="88">
    <w:name w:val="apple-converted-space"/>
    <w:uiPriority w:val="99"/>
  </w:style>
  <w:style w:type="character" w:customStyle="1" w:styleId="89">
    <w:name w:val="h2"/>
    <w:uiPriority w:val="99"/>
    <w:rPr>
      <w:color w:val="000000"/>
      <w:sz w:val="24"/>
    </w:rPr>
  </w:style>
  <w:style w:type="character" w:customStyle="1" w:styleId="90">
    <w:name w:val="font61"/>
    <w:uiPriority w:val="99"/>
    <w:rPr>
      <w:rFonts w:ascii="宋体" w:hAnsi="宋体" w:eastAsia="宋体"/>
      <w:color w:val="000000"/>
      <w:sz w:val="20"/>
      <w:u w:val="none"/>
    </w:rPr>
  </w:style>
  <w:style w:type="character" w:customStyle="1" w:styleId="91">
    <w:name w:val="列出段落 Char"/>
    <w:link w:val="92"/>
    <w:locked/>
    <w:uiPriority w:val="99"/>
    <w:rPr>
      <w:rFonts w:ascii="Times New Roman" w:hAnsi="Times New Roman"/>
      <w:sz w:val="24"/>
    </w:rPr>
  </w:style>
  <w:style w:type="paragraph" w:styleId="92">
    <w:name w:val="List Paragraph"/>
    <w:basedOn w:val="1"/>
    <w:link w:val="91"/>
    <w:qFormat/>
    <w:uiPriority w:val="99"/>
    <w:pPr>
      <w:ind w:firstLine="420" w:firstLineChars="200"/>
    </w:pPr>
    <w:rPr>
      <w:rFonts w:eastAsiaTheme="minorEastAsia" w:cstheme="minorBidi"/>
      <w:sz w:val="24"/>
      <w:szCs w:val="22"/>
    </w:rPr>
  </w:style>
  <w:style w:type="character" w:customStyle="1" w:styleId="93">
    <w:name w:val="font101"/>
    <w:uiPriority w:val="99"/>
    <w:rPr>
      <w:rFonts w:ascii="黑体" w:hAnsi="宋体" w:eastAsia="黑体"/>
      <w:color w:val="000000"/>
      <w:sz w:val="20"/>
      <w:u w:val="none"/>
    </w:rPr>
  </w:style>
  <w:style w:type="paragraph" w:customStyle="1" w:styleId="94">
    <w:name w:val="1 Char Char Char Char"/>
    <w:basedOn w:val="1"/>
    <w:uiPriority w:val="99"/>
    <w:pPr>
      <w:widowControl/>
      <w:spacing w:after="160" w:line="240" w:lineRule="exact"/>
      <w:jc w:val="left"/>
    </w:pPr>
    <w:rPr>
      <w:rFonts w:ascii="Verdana" w:hAnsi="Verdana"/>
      <w:kern w:val="0"/>
      <w:szCs w:val="20"/>
      <w:lang w:eastAsia="en-US"/>
    </w:rPr>
  </w:style>
  <w:style w:type="paragraph" w:customStyle="1" w:styleId="95">
    <w:name w:val="1 Char Char Char Char Char Char1 Char"/>
    <w:basedOn w:val="1"/>
    <w:uiPriority w:val="99"/>
    <w:pPr>
      <w:widowControl/>
      <w:spacing w:after="160" w:line="240" w:lineRule="exact"/>
      <w:jc w:val="left"/>
    </w:pPr>
    <w:rPr>
      <w:rFonts w:ascii="Verdana" w:hAnsi="Verdana"/>
      <w:kern w:val="0"/>
      <w:szCs w:val="20"/>
      <w:lang w:eastAsia="en-US"/>
    </w:rPr>
  </w:style>
  <w:style w:type="paragraph" w:customStyle="1" w:styleId="96">
    <w:name w:val="1"/>
    <w:basedOn w:val="1"/>
    <w:uiPriority w:val="99"/>
    <w:pPr>
      <w:widowControl/>
      <w:spacing w:after="160" w:line="240" w:lineRule="exact"/>
      <w:jc w:val="left"/>
    </w:pPr>
    <w:rPr>
      <w:rFonts w:ascii="Verdana" w:hAnsi="Verdana"/>
      <w:kern w:val="0"/>
      <w:szCs w:val="20"/>
      <w:lang w:eastAsia="en-US"/>
    </w:rPr>
  </w:style>
  <w:style w:type="paragraph" w:customStyle="1" w:styleId="97">
    <w:name w:val="_Style 1"/>
    <w:basedOn w:val="1"/>
    <w:uiPriority w:val="99"/>
    <w:pPr>
      <w:ind w:firstLine="420" w:firstLineChars="200"/>
    </w:pPr>
  </w:style>
  <w:style w:type="paragraph" w:customStyle="1" w:styleId="98">
    <w:name w:val="1 Char"/>
    <w:basedOn w:val="1"/>
    <w:uiPriority w:val="99"/>
    <w:pPr>
      <w:widowControl/>
      <w:spacing w:after="160" w:line="240" w:lineRule="exact"/>
      <w:jc w:val="left"/>
    </w:pPr>
    <w:rPr>
      <w:rFonts w:ascii="Verdana" w:hAnsi="Verdana"/>
      <w:kern w:val="0"/>
      <w:szCs w:val="20"/>
      <w:lang w:eastAsia="en-US"/>
    </w:rPr>
  </w:style>
  <w:style w:type="paragraph" w:customStyle="1" w:styleId="99">
    <w:name w:val="Char"/>
    <w:basedOn w:val="1"/>
    <w:uiPriority w:val="99"/>
    <w:pPr>
      <w:tabs>
        <w:tab w:val="left" w:pos="0"/>
      </w:tabs>
      <w:ind w:left="964" w:hanging="964"/>
    </w:pPr>
    <w:rPr>
      <w:sz w:val="24"/>
    </w:rPr>
  </w:style>
  <w:style w:type="paragraph" w:customStyle="1" w:styleId="100">
    <w:name w:val="Char1 Char Char Char Char Char Char1"/>
    <w:basedOn w:val="1"/>
    <w:uiPriority w:val="99"/>
    <w:pPr>
      <w:widowControl/>
      <w:spacing w:after="160" w:line="240" w:lineRule="exact"/>
      <w:jc w:val="left"/>
    </w:pPr>
    <w:rPr>
      <w:rFonts w:ascii="Verdana" w:hAnsi="Verdana"/>
      <w:kern w:val="0"/>
      <w:szCs w:val="20"/>
      <w:lang w:eastAsia="en-US"/>
    </w:rPr>
  </w:style>
  <w:style w:type="paragraph" w:customStyle="1" w:styleId="101">
    <w:name w:val="Char Char Char Char"/>
    <w:basedOn w:val="1"/>
    <w:uiPriority w:val="99"/>
    <w:rPr>
      <w:szCs w:val="20"/>
    </w:rPr>
  </w:style>
  <w:style w:type="paragraph" w:customStyle="1" w:styleId="102">
    <w:name w:val="图"/>
    <w:basedOn w:val="1"/>
    <w:uiPriority w:val="99"/>
    <w:pPr>
      <w:keepNext/>
      <w:adjustRightInd w:val="0"/>
      <w:spacing w:before="60" w:after="60" w:line="300" w:lineRule="auto"/>
      <w:jc w:val="center"/>
      <w:textAlignment w:val="center"/>
    </w:pPr>
    <w:rPr>
      <w:spacing w:val="20"/>
      <w:kern w:val="0"/>
      <w:sz w:val="24"/>
      <w:szCs w:val="20"/>
    </w:rPr>
  </w:style>
  <w:style w:type="paragraph" w:customStyle="1" w:styleId="103">
    <w:name w:val="样式3"/>
    <w:basedOn w:val="1"/>
    <w:uiPriority w:val="99"/>
    <w:pPr>
      <w:widowControl/>
      <w:spacing w:after="160" w:line="240" w:lineRule="exact"/>
      <w:jc w:val="left"/>
    </w:pPr>
    <w:rPr>
      <w:rFonts w:ascii="Verdana" w:hAnsi="Verdana"/>
      <w:b/>
      <w:kern w:val="0"/>
      <w:sz w:val="24"/>
      <w:lang w:eastAsia="en-US"/>
    </w:rPr>
  </w:style>
  <w:style w:type="paragraph" w:customStyle="1" w:styleId="104">
    <w:name w:val="1 Char Char Char Char Char Char Char Char Char Char"/>
    <w:basedOn w:val="1"/>
    <w:uiPriority w:val="99"/>
    <w:pPr>
      <w:widowControl/>
      <w:spacing w:after="160" w:line="240" w:lineRule="exact"/>
      <w:jc w:val="left"/>
    </w:pPr>
    <w:rPr>
      <w:rFonts w:ascii="Verdana" w:hAnsi="Verdana"/>
      <w:kern w:val="0"/>
      <w:szCs w:val="20"/>
      <w:lang w:eastAsia="en-US"/>
    </w:rPr>
  </w:style>
  <w:style w:type="paragraph" w:customStyle="1" w:styleId="105">
    <w:name w:val="1 Char Char Char Char Char Char Char Char Char Char Char Char Char"/>
    <w:basedOn w:val="1"/>
    <w:qFormat/>
    <w:uiPriority w:val="99"/>
    <w:pPr>
      <w:widowControl/>
      <w:spacing w:after="160" w:line="240" w:lineRule="exact"/>
      <w:jc w:val="left"/>
    </w:pPr>
    <w:rPr>
      <w:rFonts w:ascii="Verdana" w:hAnsi="Verdana"/>
      <w:kern w:val="0"/>
      <w:szCs w:val="20"/>
      <w:lang w:eastAsia="en-US"/>
    </w:rPr>
  </w:style>
  <w:style w:type="paragraph" w:customStyle="1" w:styleId="106">
    <w:name w:val="样式2"/>
    <w:basedOn w:val="1"/>
    <w:uiPriority w:val="99"/>
    <w:rPr>
      <w:b/>
      <w:sz w:val="24"/>
    </w:rPr>
  </w:style>
  <w:style w:type="paragraph" w:customStyle="1" w:styleId="107">
    <w:name w:val="修订1"/>
    <w:uiPriority w:val="99"/>
    <w:rPr>
      <w:rFonts w:ascii="Times New Roman" w:hAnsi="Times New Roman" w:eastAsia="宋体" w:cs="Times New Roman"/>
      <w:kern w:val="2"/>
      <w:sz w:val="21"/>
      <w:szCs w:val="24"/>
      <w:lang w:val="en-US" w:eastAsia="zh-CN" w:bidi="ar-SA"/>
    </w:rPr>
  </w:style>
  <w:style w:type="paragraph" w:customStyle="1" w:styleId="108">
    <w:name w:val="Char Char1 Char Char Char Char Char Char"/>
    <w:basedOn w:val="1"/>
    <w:uiPriority w:val="99"/>
    <w:pPr>
      <w:widowControl/>
      <w:spacing w:after="160" w:line="240" w:lineRule="exact"/>
      <w:jc w:val="left"/>
    </w:pPr>
    <w:rPr>
      <w:rFonts w:ascii="Verdana" w:hAnsi="Verdana" w:eastAsia="仿宋_GB2312"/>
      <w:kern w:val="0"/>
      <w:sz w:val="24"/>
      <w:szCs w:val="20"/>
      <w:lang w:eastAsia="en-US"/>
    </w:rPr>
  </w:style>
  <w:style w:type="paragraph" w:customStyle="1" w:styleId="109">
    <w:name w:val="Char Char Char"/>
    <w:basedOn w:val="1"/>
    <w:uiPriority w:val="99"/>
    <w:rPr>
      <w:rFonts w:ascii="宋体" w:hAnsi="宋体"/>
      <w:b/>
      <w:sz w:val="28"/>
      <w:szCs w:val="28"/>
    </w:rPr>
  </w:style>
  <w:style w:type="paragraph" w:customStyle="1" w:styleId="110">
    <w:name w:val="列出段落1"/>
    <w:basedOn w:val="1"/>
    <w:uiPriority w:val="99"/>
    <w:pPr>
      <w:ind w:firstLine="420" w:firstLineChars="200"/>
    </w:pPr>
    <w:rPr>
      <w:rFonts w:ascii="Calibri" w:hAnsi="Calibri"/>
      <w:szCs w:val="21"/>
    </w:rPr>
  </w:style>
  <w:style w:type="paragraph" w:customStyle="1" w:styleId="111">
    <w:name w:val="Char1 Char Char Char"/>
    <w:basedOn w:val="1"/>
    <w:uiPriority w:val="99"/>
    <w:pPr>
      <w:ind w:left="420" w:hanging="420"/>
    </w:pPr>
    <w:rPr>
      <w:sz w:val="24"/>
    </w:rPr>
  </w:style>
  <w:style w:type="paragraph" w:customStyle="1" w:styleId="112">
    <w:name w:val="无间隔1"/>
    <w:link w:val="113"/>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13">
    <w:name w:val="No Spacing Char"/>
    <w:basedOn w:val="41"/>
    <w:link w:val="112"/>
    <w:locked/>
    <w:uiPriority w:val="99"/>
    <w:rPr>
      <w:rFonts w:ascii="Times New Roman" w:hAnsi="Times New Roman" w:eastAsia="宋体" w:cs="Times New Roman"/>
      <w:szCs w:val="21"/>
    </w:rPr>
  </w:style>
  <w:style w:type="paragraph" w:customStyle="1" w:styleId="114">
    <w:name w:val="p0"/>
    <w:basedOn w:val="1"/>
    <w:uiPriority w:val="99"/>
    <w:pPr>
      <w:widowControl/>
    </w:pPr>
    <w:rPr>
      <w:rFonts w:ascii="Calibri" w:hAnsi="Calibri"/>
      <w:kern w:val="0"/>
      <w:szCs w:val="21"/>
    </w:rPr>
  </w:style>
  <w:style w:type="character" w:customStyle="1" w:styleId="115">
    <w:name w:val="Char Char22"/>
    <w:uiPriority w:val="99"/>
    <w:rPr>
      <w:rFonts w:ascii="Times New Roman" w:hAnsi="Times New Roman"/>
      <w:b/>
      <w:sz w:val="24"/>
    </w:rPr>
  </w:style>
  <w:style w:type="character" w:customStyle="1" w:styleId="116">
    <w:name w:val="Char Char21"/>
    <w:uiPriority w:val="99"/>
    <w:rPr>
      <w:rFonts w:ascii="Arial" w:hAnsi="Arial" w:eastAsia="黑体"/>
      <w:b/>
      <w:kern w:val="2"/>
      <w:sz w:val="32"/>
    </w:rPr>
  </w:style>
  <w:style w:type="character" w:customStyle="1" w:styleId="117">
    <w:name w:val="Char Char20"/>
    <w:uiPriority w:val="99"/>
    <w:rPr>
      <w:rFonts w:ascii="楷体_GB2312" w:hAnsi="宋体" w:eastAsia="楷体_GB2312"/>
      <w:b/>
      <w:kern w:val="2"/>
      <w:sz w:val="24"/>
    </w:rPr>
  </w:style>
  <w:style w:type="character" w:customStyle="1" w:styleId="118">
    <w:name w:val="Char Char19"/>
    <w:uiPriority w:val="99"/>
    <w:rPr>
      <w:rFonts w:ascii="Arial" w:hAnsi="Arial" w:eastAsia="黑体"/>
      <w:b/>
      <w:sz w:val="28"/>
    </w:rPr>
  </w:style>
  <w:style w:type="character" w:customStyle="1" w:styleId="119">
    <w:name w:val="Char Char13"/>
    <w:uiPriority w:val="99"/>
    <w:rPr>
      <w:rFonts w:ascii="Times New Roman" w:hAnsi="Times New Roman"/>
      <w:kern w:val="2"/>
      <w:sz w:val="18"/>
    </w:rPr>
  </w:style>
  <w:style w:type="character" w:customStyle="1" w:styleId="120">
    <w:name w:val="Char Char12"/>
    <w:uiPriority w:val="99"/>
    <w:rPr>
      <w:rFonts w:ascii="Times New Roman" w:hAnsi="Times New Roman"/>
      <w:kern w:val="2"/>
      <w:sz w:val="18"/>
    </w:rPr>
  </w:style>
  <w:style w:type="character" w:customStyle="1" w:styleId="121">
    <w:name w:val="f141"/>
    <w:uiPriority w:val="99"/>
    <w:rPr>
      <w:sz w:val="21"/>
    </w:rPr>
  </w:style>
  <w:style w:type="character" w:customStyle="1" w:styleId="122">
    <w:name w:val="p141"/>
    <w:uiPriority w:val="99"/>
    <w:rPr>
      <w:sz w:val="21"/>
    </w:rPr>
  </w:style>
  <w:style w:type="character" w:customStyle="1" w:styleId="123">
    <w:name w:val="Char Char2"/>
    <w:locked/>
    <w:uiPriority w:val="99"/>
    <w:rPr>
      <w:sz w:val="18"/>
    </w:rPr>
  </w:style>
  <w:style w:type="character" w:customStyle="1" w:styleId="124">
    <w:name w:val="s10pv000000"/>
    <w:uiPriority w:val="99"/>
  </w:style>
  <w:style w:type="character" w:customStyle="1" w:styleId="125">
    <w:name w:val="普通文字 Char Char1"/>
    <w:uiPriority w:val="99"/>
    <w:rPr>
      <w:rFonts w:ascii="宋体" w:hAnsi="Courier New"/>
      <w:sz w:val="21"/>
    </w:rPr>
  </w:style>
  <w:style w:type="character" w:customStyle="1" w:styleId="126">
    <w:name w:val="Char Char11"/>
    <w:uiPriority w:val="99"/>
    <w:rPr>
      <w:sz w:val="24"/>
    </w:rPr>
  </w:style>
  <w:style w:type="paragraph" w:customStyle="1" w:styleId="127">
    <w:name w:val="样式 标题 4 + 段前: 5 磅 段后: 5 磅 行距: 单倍行距"/>
    <w:basedOn w:val="5"/>
    <w:uiPriority w:val="99"/>
    <w:pPr>
      <w:tabs>
        <w:tab w:val="left" w:pos="1680"/>
      </w:tabs>
      <w:adjustRightInd w:val="0"/>
      <w:spacing w:before="100" w:after="100" w:line="240" w:lineRule="auto"/>
      <w:ind w:left="1680" w:hanging="420"/>
      <w:jc w:val="left"/>
      <w:textAlignment w:val="baseline"/>
    </w:pPr>
    <w:rPr>
      <w:rFonts w:ascii="Arial" w:hAnsi="Arial" w:eastAsia="黑体"/>
      <w:bCs w:val="0"/>
      <w:szCs w:val="20"/>
    </w:rPr>
  </w:style>
  <w:style w:type="paragraph" w:customStyle="1" w:styleId="128">
    <w:name w:val="基准标题"/>
    <w:basedOn w:val="17"/>
    <w:next w:val="17"/>
    <w:uiPriority w:val="99"/>
    <w:pPr>
      <w:keepNext/>
      <w:keepLines/>
      <w:widowControl/>
      <w:spacing w:after="0" w:line="240" w:lineRule="atLeast"/>
      <w:jc w:val="left"/>
    </w:pPr>
    <w:rPr>
      <w:rFonts w:ascii="Garamond" w:hAnsi="Garamond"/>
      <w:kern w:val="20"/>
      <w:sz w:val="22"/>
      <w:szCs w:val="20"/>
      <w:lang w:bidi="he-IL"/>
    </w:rPr>
  </w:style>
  <w:style w:type="paragraph" w:customStyle="1" w:styleId="129">
    <w:name w:val="表格"/>
    <w:basedOn w:val="1"/>
    <w:uiPriority w:val="99"/>
    <w:pPr>
      <w:spacing w:line="420" w:lineRule="exact"/>
      <w:ind w:left="84" w:leftChars="40"/>
      <w:jc w:val="center"/>
    </w:pPr>
    <w:rPr>
      <w:rFonts w:ascii="宋体" w:hAnsi="宋体"/>
      <w:bCs/>
      <w:spacing w:val="-12"/>
    </w:rPr>
  </w:style>
  <w:style w:type="paragraph" w:customStyle="1" w:styleId="130">
    <w:name w:val="font6"/>
    <w:basedOn w:val="1"/>
    <w:uiPriority w:val="99"/>
    <w:pPr>
      <w:widowControl/>
      <w:spacing w:before="100" w:beforeAutospacing="1" w:after="100" w:afterAutospacing="1"/>
      <w:jc w:val="left"/>
    </w:pPr>
    <w:rPr>
      <w:rFonts w:ascii="宋体" w:hAnsi="宋体"/>
      <w:kern w:val="0"/>
      <w:sz w:val="24"/>
    </w:rPr>
  </w:style>
  <w:style w:type="paragraph" w:customStyle="1" w:styleId="131">
    <w:name w:val="样式4"/>
    <w:basedOn w:val="1"/>
    <w:qFormat/>
    <w:uiPriority w:val="99"/>
    <w:pPr>
      <w:tabs>
        <w:tab w:val="left" w:pos="2328"/>
      </w:tabs>
      <w:ind w:left="2328" w:hanging="708"/>
    </w:pPr>
  </w:style>
  <w:style w:type="paragraph" w:customStyle="1" w:styleId="132">
    <w:name w:val="font5"/>
    <w:basedOn w:val="1"/>
    <w:uiPriority w:val="99"/>
    <w:pPr>
      <w:widowControl/>
      <w:spacing w:before="100" w:beforeAutospacing="1" w:after="100" w:afterAutospacing="1"/>
      <w:jc w:val="left"/>
    </w:pPr>
    <w:rPr>
      <w:rFonts w:ascii="宋体" w:hAnsi="宋体"/>
      <w:kern w:val="0"/>
      <w:sz w:val="18"/>
      <w:szCs w:val="18"/>
    </w:rPr>
  </w:style>
  <w:style w:type="paragraph" w:customStyle="1" w:styleId="133">
    <w:name w:val="3 Char"/>
    <w:basedOn w:val="1"/>
    <w:uiPriority w:val="99"/>
    <w:pPr>
      <w:widowControl/>
      <w:spacing w:line="400" w:lineRule="exact"/>
      <w:jc w:val="center"/>
    </w:pPr>
    <w:rPr>
      <w:rFonts w:ascii="Verdana" w:hAnsi="Verdana"/>
      <w:kern w:val="0"/>
      <w:szCs w:val="20"/>
      <w:lang w:eastAsia="en-US"/>
    </w:rPr>
  </w:style>
  <w:style w:type="paragraph" w:customStyle="1" w:styleId="134">
    <w:name w:val="样式 标题 2 + 宋体 五号 非加粗 黑色"/>
    <w:basedOn w:val="3"/>
    <w:uiPriority w:val="99"/>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135">
    <w:name w:val="xl29"/>
    <w:basedOn w:val="1"/>
    <w:uiPriority w:val="99"/>
    <w:pPr>
      <w:widowControl/>
      <w:spacing w:before="100" w:beforeAutospacing="1" w:after="100" w:afterAutospacing="1"/>
      <w:jc w:val="center"/>
    </w:pPr>
    <w:rPr>
      <w:rFonts w:ascii="宋体" w:hAnsi="宋体"/>
      <w:kern w:val="0"/>
      <w:sz w:val="28"/>
      <w:szCs w:val="28"/>
    </w:rPr>
  </w:style>
  <w:style w:type="character" w:customStyle="1" w:styleId="136">
    <w:name w:val="Char Char10"/>
    <w:uiPriority w:val="99"/>
    <w:rPr>
      <w:rFonts w:ascii="Times New Roman" w:hAnsi="Times New Roman"/>
      <w:kern w:val="2"/>
      <w:sz w:val="24"/>
    </w:rPr>
  </w:style>
  <w:style w:type="paragraph" w:customStyle="1" w:styleId="137">
    <w:name w:val="设计方案"/>
    <w:basedOn w:val="1"/>
    <w:uiPriority w:val="99"/>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38">
    <w:name w:val="xl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39">
    <w:name w:val="样式1"/>
    <w:basedOn w:val="1"/>
    <w:uiPriority w:val="99"/>
    <w:pPr>
      <w:tabs>
        <w:tab w:val="left" w:pos="425"/>
        <w:tab w:val="left" w:pos="709"/>
      </w:tabs>
      <w:adjustRightInd w:val="0"/>
      <w:ind w:left="425" w:hanging="425"/>
      <w:textAlignment w:val="baseline"/>
    </w:pPr>
    <w:rPr>
      <w:rFonts w:ascii="宋体" w:hAnsi="宋体"/>
      <w:kern w:val="0"/>
      <w:szCs w:val="20"/>
    </w:rPr>
  </w:style>
  <w:style w:type="paragraph" w:customStyle="1" w:styleId="140">
    <w:name w:val="head"/>
    <w:basedOn w:val="1"/>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141">
    <w:name w:val="默认段落字体 Para Char Char Char Char"/>
    <w:basedOn w:val="1"/>
    <w:uiPriority w:val="99"/>
    <w:rPr>
      <w:szCs w:val="20"/>
    </w:rPr>
  </w:style>
  <w:style w:type="paragraph" w:customStyle="1" w:styleId="142">
    <w:name w:val="font0"/>
    <w:basedOn w:val="1"/>
    <w:uiPriority w:val="99"/>
    <w:pPr>
      <w:widowControl/>
      <w:spacing w:before="100" w:beforeAutospacing="1" w:after="100" w:afterAutospacing="1"/>
      <w:jc w:val="left"/>
    </w:pPr>
    <w:rPr>
      <w:rFonts w:ascii="宋体" w:hAnsi="宋体"/>
      <w:kern w:val="0"/>
      <w:sz w:val="24"/>
    </w:rPr>
  </w:style>
  <w:style w:type="character" w:customStyle="1" w:styleId="143">
    <w:name w:val="Char Char6"/>
    <w:uiPriority w:val="99"/>
    <w:rPr>
      <w:rFonts w:ascii="Times New Roman" w:hAnsi="Times New Roman"/>
      <w:kern w:val="2"/>
      <w:sz w:val="21"/>
      <w:shd w:val="clear" w:color="auto" w:fill="000080"/>
    </w:rPr>
  </w:style>
  <w:style w:type="paragraph" w:customStyle="1" w:styleId="144">
    <w:name w:val="Char Char Char Char Char Char Char"/>
    <w:basedOn w:val="1"/>
    <w:uiPriority w:val="99"/>
    <w:rPr>
      <w:rFonts w:ascii="Tahoma" w:hAnsi="Tahoma" w:cs="Tahoma"/>
      <w:sz w:val="30"/>
      <w:szCs w:val="30"/>
    </w:rPr>
  </w:style>
  <w:style w:type="paragraph" w:customStyle="1" w:styleId="145">
    <w:name w:val="样式 标题 3h3H3sect1.2.3 + 五号 段前: 6 磅 段后: 6 磅 行距: 单倍行距"/>
    <w:basedOn w:val="4"/>
    <w:uiPriority w:val="99"/>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146">
    <w:name w:val="Char Char4"/>
    <w:uiPriority w:val="99"/>
    <w:rPr>
      <w:rFonts w:ascii="Times New Roman" w:hAnsi="Times New Roman"/>
      <w:kern w:val="2"/>
      <w:sz w:val="24"/>
    </w:rPr>
  </w:style>
  <w:style w:type="character" w:customStyle="1" w:styleId="147">
    <w:name w:val="Char Char3"/>
    <w:uiPriority w:val="99"/>
    <w:rPr>
      <w:rFonts w:ascii="宋体" w:hAnsi="Times New Roman"/>
      <w:sz w:val="21"/>
    </w:rPr>
  </w:style>
  <w:style w:type="character" w:customStyle="1" w:styleId="148">
    <w:name w:val="Char Char"/>
    <w:uiPriority w:val="99"/>
    <w:rPr>
      <w:rFonts w:ascii="Times New Roman" w:hAnsi="Times New Roman"/>
      <w:kern w:val="2"/>
      <w:sz w:val="16"/>
    </w:rPr>
  </w:style>
  <w:style w:type="paragraph" w:customStyle="1" w:styleId="149">
    <w:name w:val="Char1"/>
    <w:basedOn w:val="1"/>
    <w:uiPriority w:val="99"/>
    <w:pPr>
      <w:widowControl/>
      <w:spacing w:after="160" w:line="240" w:lineRule="exact"/>
      <w:jc w:val="left"/>
    </w:pPr>
    <w:rPr>
      <w:sz w:val="24"/>
    </w:rPr>
  </w:style>
  <w:style w:type="paragraph" w:customStyle="1" w:styleId="150">
    <w:name w:val="默认段落字体 Para Char"/>
    <w:basedOn w:val="1"/>
    <w:uiPriority w:val="99"/>
  </w:style>
  <w:style w:type="paragraph" w:customStyle="1" w:styleId="151">
    <w:name w:val="Char1 Char Char Char Char Char Char Char Char Char"/>
    <w:basedOn w:val="1"/>
    <w:uiPriority w:val="99"/>
    <w:pPr>
      <w:widowControl/>
      <w:spacing w:line="400" w:lineRule="exact"/>
      <w:jc w:val="center"/>
    </w:pPr>
    <w:rPr>
      <w:rFonts w:ascii="Verdana" w:hAnsi="Verdana"/>
      <w:kern w:val="0"/>
      <w:szCs w:val="20"/>
      <w:lang w:eastAsia="en-US"/>
    </w:rPr>
  </w:style>
  <w:style w:type="paragraph" w:customStyle="1" w:styleId="152">
    <w:name w:val="TOC 标题1"/>
    <w:basedOn w:val="2"/>
    <w:next w:val="1"/>
    <w:uiPriority w:val="99"/>
    <w:pPr>
      <w:widowControl/>
      <w:spacing w:before="480" w:after="0" w:line="276" w:lineRule="auto"/>
      <w:jc w:val="left"/>
      <w:outlineLvl w:val="9"/>
    </w:pPr>
    <w:rPr>
      <w:rFonts w:ascii="Cambria" w:hAnsi="Cambria"/>
      <w:color w:val="365F91"/>
      <w:kern w:val="0"/>
      <w:sz w:val="28"/>
      <w:szCs w:val="28"/>
    </w:rPr>
  </w:style>
  <w:style w:type="paragraph" w:customStyle="1" w:styleId="153">
    <w:name w:val="Defaul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54">
    <w:name w:val="普通(网站)1"/>
    <w:basedOn w:val="1"/>
    <w:uiPriority w:val="99"/>
    <w:pPr>
      <w:widowControl/>
      <w:spacing w:before="100" w:beforeAutospacing="1" w:after="100" w:afterAutospacing="1"/>
      <w:jc w:val="left"/>
    </w:pPr>
    <w:rPr>
      <w:rFonts w:ascii="宋体" w:hAnsi="宋体"/>
      <w:kern w:val="0"/>
      <w:sz w:val="24"/>
    </w:rPr>
  </w:style>
  <w:style w:type="paragraph" w:customStyle="1" w:styleId="155">
    <w:name w:val="Char Char2 Char"/>
    <w:basedOn w:val="1"/>
    <w:uiPriority w:val="99"/>
    <w:rPr>
      <w:rFonts w:ascii="宋体" w:hAnsi="宋体"/>
      <w:b/>
      <w:sz w:val="28"/>
      <w:szCs w:val="28"/>
    </w:rPr>
  </w:style>
  <w:style w:type="character" w:customStyle="1" w:styleId="156">
    <w:name w:val="Char Char7"/>
    <w:uiPriority w:val="99"/>
    <w:rPr>
      <w:rFonts w:ascii="Times New Roman" w:hAnsi="Times New Roman"/>
      <w:kern w:val="2"/>
      <w:sz w:val="21"/>
    </w:rPr>
  </w:style>
  <w:style w:type="paragraph" w:customStyle="1" w:styleId="157">
    <w:name w:val="Char2"/>
    <w:basedOn w:val="1"/>
    <w:uiPriority w:val="99"/>
    <w:pPr>
      <w:widowControl/>
      <w:spacing w:after="160" w:line="240" w:lineRule="exact"/>
      <w:jc w:val="left"/>
    </w:pPr>
    <w:rPr>
      <w:szCs w:val="20"/>
    </w:rPr>
  </w:style>
  <w:style w:type="paragraph" w:customStyle="1" w:styleId="158">
    <w:name w:val="a"/>
    <w:basedOn w:val="1"/>
    <w:uiPriority w:val="99"/>
    <w:pPr>
      <w:widowControl/>
      <w:spacing w:before="100" w:beforeAutospacing="1" w:after="100" w:afterAutospacing="1"/>
      <w:jc w:val="left"/>
    </w:pPr>
    <w:rPr>
      <w:rFonts w:ascii="宋体" w:hAnsi="宋体" w:cs="宋体"/>
      <w:kern w:val="0"/>
      <w:sz w:val="24"/>
    </w:rPr>
  </w:style>
  <w:style w:type="character" w:customStyle="1" w:styleId="159">
    <w:name w:val="明显参考1"/>
    <w:uiPriority w:val="99"/>
    <w:rPr>
      <w:b/>
      <w:smallCaps/>
      <w:color w:val="C0504D"/>
      <w:spacing w:val="5"/>
      <w:u w:val="single"/>
    </w:rPr>
  </w:style>
  <w:style w:type="paragraph" w:customStyle="1" w:styleId="160">
    <w:name w:val="列出段落2"/>
    <w:basedOn w:val="1"/>
    <w:uiPriority w:val="99"/>
    <w:pPr>
      <w:ind w:firstLine="420" w:firstLineChars="200"/>
    </w:pPr>
    <w:rPr>
      <w:rFonts w:ascii="Calibri" w:hAnsi="Calibri"/>
      <w:szCs w:val="22"/>
    </w:rPr>
  </w:style>
  <w:style w:type="paragraph" w:customStyle="1" w:styleId="161">
    <w:name w:val="列出段落3"/>
    <w:basedOn w:val="1"/>
    <w:uiPriority w:val="99"/>
    <w:pPr>
      <w:spacing w:line="560" w:lineRule="exact"/>
      <w:ind w:firstLine="420" w:firstLineChars="200"/>
    </w:pPr>
    <w:rPr>
      <w:rFonts w:eastAsia="仿宋_GB231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595</Words>
  <Characters>3397</Characters>
  <Lines>28</Lines>
  <Paragraphs>7</Paragraphs>
  <TotalTime>4</TotalTime>
  <ScaleCrop>false</ScaleCrop>
  <LinksUpToDate>false</LinksUpToDate>
  <CharactersWithSpaces>3985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2019-12-24T02:10:00Z</dcterms:created>
  <dc:creator>司徒毓英</dc:creator>
  <cp:lastModifiedBy>Administrator</cp:lastModifiedBy>
  <cp:lastPrinted>2019-12-24T07:52:00Z</cp:lastPrinted>
  <dcterms:modified xsi:type="dcterms:W3CDTF">2025-04-27T01:37:52Z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